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6142"/>
      </w:tblGrid>
      <w:tr w:rsidR="008E59E5" w:rsidTr="00A920C3">
        <w:trPr>
          <w:jc w:val="center"/>
        </w:trPr>
        <w:tc>
          <w:tcPr>
            <w:tcW w:w="3781" w:type="dxa"/>
          </w:tcPr>
          <w:p w:rsidR="008E59E5" w:rsidRPr="00F75BA7" w:rsidRDefault="008E59E5" w:rsidP="00E72457">
            <w:pPr>
              <w:pStyle w:val="Sansinterligne"/>
              <w:rPr>
                <w:rFonts w:ascii="Roboto" w:hAnsi="Roboto"/>
                <w:sz w:val="18"/>
                <w:szCs w:val="18"/>
              </w:rPr>
            </w:pPr>
            <w:r>
              <w:rPr>
                <w:rFonts w:ascii="Roboto" w:hAnsi="Roboto"/>
                <w:b/>
                <w:noProof/>
                <w:sz w:val="20"/>
                <w:lang w:eastAsia="fr-FR"/>
              </w:rPr>
              <w:drawing>
                <wp:anchor distT="0" distB="0" distL="114300" distR="114300" simplePos="0" relativeHeight="251659264" behindDoc="0" locked="0" layoutInCell="1" allowOverlap="1" wp14:anchorId="2ED8A96C" wp14:editId="48E8507A">
                  <wp:simplePos x="0" y="0"/>
                  <wp:positionH relativeFrom="column">
                    <wp:posOffset>-313055</wp:posOffset>
                  </wp:positionH>
                  <wp:positionV relativeFrom="paragraph">
                    <wp:posOffset>-57150</wp:posOffset>
                  </wp:positionV>
                  <wp:extent cx="2256790" cy="694055"/>
                  <wp:effectExtent l="0" t="0" r="0" b="0"/>
                  <wp:wrapNone/>
                  <wp:docPr id="8" name="Image 8" descr="Logo_horizontal_RVB_OFTS-fon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_RVB_OFTS-fond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790" cy="694055"/>
                          </a:xfrm>
                          <a:prstGeom prst="rect">
                            <a:avLst/>
                          </a:prstGeom>
                          <a:noFill/>
                        </pic:spPr>
                      </pic:pic>
                    </a:graphicData>
                  </a:graphic>
                  <wp14:sizeRelH relativeFrom="page">
                    <wp14:pctWidth>0</wp14:pctWidth>
                  </wp14:sizeRelH>
                  <wp14:sizeRelV relativeFrom="page">
                    <wp14:pctHeight>0</wp14:pctHeight>
                  </wp14:sizeRelV>
                </wp:anchor>
              </w:drawing>
            </w:r>
          </w:p>
        </w:tc>
        <w:tc>
          <w:tcPr>
            <w:tcW w:w="6142" w:type="dxa"/>
          </w:tcPr>
          <w:p w:rsidR="008E59E5" w:rsidRPr="00F75BA7" w:rsidRDefault="008E59E5" w:rsidP="00E72457">
            <w:pPr>
              <w:pStyle w:val="En-tte"/>
              <w:spacing w:line="276" w:lineRule="auto"/>
              <w:rPr>
                <w:rFonts w:ascii="Roboto" w:hAnsi="Roboto"/>
                <w:b/>
                <w:color w:val="004D6D"/>
                <w:sz w:val="20"/>
              </w:rPr>
            </w:pPr>
            <w:r w:rsidRPr="00F75BA7">
              <w:rPr>
                <w:rFonts w:ascii="Roboto" w:hAnsi="Roboto"/>
                <w:b/>
                <w:color w:val="004D6D"/>
                <w:sz w:val="20"/>
              </w:rPr>
              <w:t>Organisme de Formation au Travail Social</w:t>
            </w:r>
            <w:r>
              <w:rPr>
                <w:rFonts w:ascii="Roboto" w:hAnsi="Roboto"/>
                <w:b/>
                <w:color w:val="004D6D"/>
                <w:sz w:val="20"/>
              </w:rPr>
              <w:t xml:space="preserve"> </w:t>
            </w:r>
            <w:r w:rsidRPr="001A7156">
              <w:rPr>
                <w:rFonts w:ascii="Roboto" w:hAnsi="Roboto"/>
                <w:b/>
                <w:color w:val="A4BC1A"/>
                <w:sz w:val="20"/>
              </w:rPr>
              <w:t>de Lozère</w:t>
            </w:r>
          </w:p>
          <w:p w:rsidR="008E59E5" w:rsidRPr="00F75BA7" w:rsidRDefault="008E59E5" w:rsidP="00E72457">
            <w:pPr>
              <w:pStyle w:val="Sansinterligne"/>
              <w:spacing w:line="276" w:lineRule="auto"/>
              <w:rPr>
                <w:rFonts w:ascii="Roboto" w:hAnsi="Roboto"/>
                <w:color w:val="004D6D"/>
                <w:sz w:val="18"/>
                <w:szCs w:val="18"/>
              </w:rPr>
            </w:pPr>
            <w:r w:rsidRPr="00F75BA7">
              <w:rPr>
                <w:rFonts w:ascii="Roboto" w:hAnsi="Roboto"/>
                <w:color w:val="004D6D"/>
                <w:sz w:val="18"/>
                <w:szCs w:val="18"/>
              </w:rPr>
              <w:t>17 avenue Théophile Roussel 48100 MARVEJOLS</w:t>
            </w:r>
            <w:r w:rsidR="00A920C3">
              <w:rPr>
                <w:rFonts w:ascii="Roboto" w:hAnsi="Roboto"/>
                <w:color w:val="004D6D"/>
                <w:sz w:val="18"/>
                <w:szCs w:val="18"/>
              </w:rPr>
              <w:t xml:space="preserve"> - www.ofts-lozere</w:t>
            </w:r>
            <w:r>
              <w:rPr>
                <w:rFonts w:ascii="Roboto" w:hAnsi="Roboto"/>
                <w:color w:val="004D6D"/>
                <w:sz w:val="18"/>
                <w:szCs w:val="18"/>
              </w:rPr>
              <w:t>.fr</w:t>
            </w:r>
          </w:p>
          <w:p w:rsidR="008E59E5" w:rsidRPr="00F75BA7" w:rsidRDefault="008E59E5" w:rsidP="00E72457">
            <w:pPr>
              <w:pStyle w:val="Sansinterligne"/>
              <w:spacing w:line="276" w:lineRule="auto"/>
              <w:rPr>
                <w:rFonts w:ascii="Roboto" w:hAnsi="Roboto"/>
                <w:color w:val="004D6D"/>
                <w:sz w:val="18"/>
                <w:szCs w:val="18"/>
              </w:rPr>
            </w:pPr>
            <w:r>
              <w:rPr>
                <w:rFonts w:ascii="Roboto" w:hAnsi="Roboto"/>
                <w:noProof/>
                <w:color w:val="004D6D"/>
                <w:sz w:val="18"/>
                <w:szCs w:val="18"/>
                <w:lang w:eastAsia="fr-FR"/>
              </w:rPr>
              <w:drawing>
                <wp:anchor distT="0" distB="0" distL="114300" distR="114300" simplePos="0" relativeHeight="251661312" behindDoc="0" locked="0" layoutInCell="1" allowOverlap="1" wp14:anchorId="136433A9" wp14:editId="061E9DFC">
                  <wp:simplePos x="0" y="0"/>
                  <wp:positionH relativeFrom="column">
                    <wp:posOffset>1186815</wp:posOffset>
                  </wp:positionH>
                  <wp:positionV relativeFrom="paragraph">
                    <wp:posOffset>17780</wp:posOffset>
                  </wp:positionV>
                  <wp:extent cx="140970" cy="102870"/>
                  <wp:effectExtent l="19050" t="0" r="0" b="0"/>
                  <wp:wrapNone/>
                  <wp:docPr id="9" name="Image 9" descr="C:\Users\Quentin DNKS\AppData\Local\Microsoft\Windows\INetCache\Content.Word\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uentin DNKS\AppData\Local\Microsoft\Windows\INetCache\Content.Word\mail.png"/>
                          <pic:cNvPicPr>
                            <a:picLocks noChangeAspect="1" noChangeArrowheads="1"/>
                          </pic:cNvPicPr>
                        </pic:nvPicPr>
                        <pic:blipFill>
                          <a:blip r:embed="rId9"/>
                          <a:srcRect/>
                          <a:stretch>
                            <a:fillRect/>
                          </a:stretch>
                        </pic:blipFill>
                        <pic:spPr bwMode="auto">
                          <a:xfrm>
                            <a:off x="0" y="0"/>
                            <a:ext cx="140970" cy="102870"/>
                          </a:xfrm>
                          <a:prstGeom prst="rect">
                            <a:avLst/>
                          </a:prstGeom>
                          <a:noFill/>
                          <a:ln w="9525">
                            <a:noFill/>
                            <a:miter lim="800000"/>
                            <a:headEnd/>
                            <a:tailEnd/>
                          </a:ln>
                        </pic:spPr>
                      </pic:pic>
                    </a:graphicData>
                  </a:graphic>
                </wp:anchor>
              </w:drawing>
            </w:r>
            <w:r>
              <w:rPr>
                <w:rFonts w:ascii="Roboto" w:hAnsi="Roboto"/>
                <w:noProof/>
                <w:color w:val="004D6D"/>
                <w:sz w:val="18"/>
                <w:szCs w:val="18"/>
                <w:lang w:eastAsia="fr-FR"/>
              </w:rPr>
              <w:drawing>
                <wp:anchor distT="0" distB="0" distL="114300" distR="114300" simplePos="0" relativeHeight="251660288" behindDoc="0" locked="0" layoutInCell="1" allowOverlap="1" wp14:anchorId="5F9F79E0" wp14:editId="04138276">
                  <wp:simplePos x="0" y="0"/>
                  <wp:positionH relativeFrom="column">
                    <wp:posOffset>9525</wp:posOffset>
                  </wp:positionH>
                  <wp:positionV relativeFrom="paragraph">
                    <wp:posOffset>2540</wp:posOffset>
                  </wp:positionV>
                  <wp:extent cx="125730" cy="125730"/>
                  <wp:effectExtent l="19050" t="0" r="7620" b="0"/>
                  <wp:wrapNone/>
                  <wp:docPr id="11" name="Image 11" descr="C:\Users\Quentin DNKS\AppData\Local\Microsoft\Windows\INetCache\Content.Word\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uentin DNKS\AppData\Local\Microsoft\Windows\INetCache\Content.Word\tel.png"/>
                          <pic:cNvPicPr>
                            <a:picLocks noChangeAspect="1" noChangeArrowheads="1"/>
                          </pic:cNvPicPr>
                        </pic:nvPicPr>
                        <pic:blipFill>
                          <a:blip r:embed="rId10"/>
                          <a:srcRect/>
                          <a:stretch>
                            <a:fillRect/>
                          </a:stretch>
                        </pic:blipFill>
                        <pic:spPr bwMode="auto">
                          <a:xfrm>
                            <a:off x="0" y="0"/>
                            <a:ext cx="125730" cy="125730"/>
                          </a:xfrm>
                          <a:prstGeom prst="rect">
                            <a:avLst/>
                          </a:prstGeom>
                          <a:noFill/>
                          <a:ln w="9525">
                            <a:noFill/>
                            <a:miter lim="800000"/>
                            <a:headEnd/>
                            <a:tailEnd/>
                          </a:ln>
                        </pic:spPr>
                      </pic:pic>
                    </a:graphicData>
                  </a:graphic>
                </wp:anchor>
              </w:drawing>
            </w:r>
            <w:r>
              <w:rPr>
                <w:rFonts w:ascii="Roboto" w:hAnsi="Roboto"/>
                <w:color w:val="004D6D"/>
                <w:sz w:val="18"/>
                <w:szCs w:val="18"/>
              </w:rPr>
              <w:t xml:space="preserve">      </w:t>
            </w:r>
            <w:r w:rsidRPr="00F75BA7">
              <w:rPr>
                <w:rFonts w:ascii="Roboto" w:hAnsi="Roboto"/>
                <w:color w:val="004D6D"/>
                <w:sz w:val="18"/>
                <w:szCs w:val="18"/>
              </w:rPr>
              <w:t xml:space="preserve">04.66.32.27.78   </w:t>
            </w:r>
            <w:r>
              <w:rPr>
                <w:rFonts w:ascii="Roboto" w:hAnsi="Roboto"/>
                <w:color w:val="004D6D"/>
                <w:sz w:val="18"/>
                <w:szCs w:val="18"/>
              </w:rPr>
              <w:t xml:space="preserve">            </w:t>
            </w:r>
            <w:r w:rsidR="00A920C3">
              <w:rPr>
                <w:rFonts w:ascii="Roboto" w:hAnsi="Roboto"/>
                <w:color w:val="004D6D"/>
                <w:sz w:val="18"/>
                <w:szCs w:val="18"/>
              </w:rPr>
              <w:t>contact@ofts-lozere</w:t>
            </w:r>
            <w:r w:rsidRPr="00F75BA7">
              <w:rPr>
                <w:rFonts w:ascii="Roboto" w:hAnsi="Roboto"/>
                <w:color w:val="004D6D"/>
                <w:sz w:val="18"/>
                <w:szCs w:val="18"/>
              </w:rPr>
              <w:t xml:space="preserve">.fr </w:t>
            </w:r>
          </w:p>
          <w:p w:rsidR="008E59E5" w:rsidRPr="00F75BA7" w:rsidRDefault="008E59E5" w:rsidP="00E72457">
            <w:pPr>
              <w:pStyle w:val="Sansinterligne"/>
              <w:spacing w:line="276" w:lineRule="auto"/>
              <w:rPr>
                <w:rFonts w:ascii="Roboto" w:hAnsi="Roboto"/>
                <w:color w:val="004D6D"/>
                <w:sz w:val="14"/>
                <w:szCs w:val="18"/>
              </w:rPr>
            </w:pPr>
            <w:r w:rsidRPr="00F75BA7">
              <w:rPr>
                <w:rFonts w:ascii="Roboto" w:hAnsi="Roboto"/>
                <w:color w:val="004D6D"/>
                <w:sz w:val="14"/>
                <w:szCs w:val="18"/>
              </w:rPr>
              <w:t>Formation continue n° 91-480000448</w:t>
            </w:r>
          </w:p>
          <w:p w:rsidR="008E59E5" w:rsidRPr="00F75BA7" w:rsidRDefault="008E59E5" w:rsidP="00E72457">
            <w:pPr>
              <w:pStyle w:val="Sansinterligne"/>
              <w:rPr>
                <w:rFonts w:ascii="Roboto" w:hAnsi="Roboto"/>
                <w:sz w:val="18"/>
                <w:szCs w:val="18"/>
              </w:rPr>
            </w:pPr>
          </w:p>
        </w:tc>
      </w:tr>
    </w:tbl>
    <w:p w:rsidR="005F19D7" w:rsidRPr="005F19D7" w:rsidRDefault="008E59E5" w:rsidP="005F19D7">
      <w:pPr>
        <w:rPr>
          <w:sz w:val="16"/>
          <w:szCs w:val="16"/>
        </w:rPr>
      </w:pPr>
      <w:r>
        <w:rPr>
          <w:rFonts w:ascii="Roboto" w:hAnsi="Roboto"/>
          <w:b/>
          <w:noProof/>
          <w:color w:val="A4BC1A"/>
          <w:sz w:val="20"/>
          <w:lang w:eastAsia="fr-FR"/>
        </w:rPr>
        <mc:AlternateContent>
          <mc:Choice Requires="wps">
            <w:drawing>
              <wp:anchor distT="0" distB="0" distL="114300" distR="114300" simplePos="0" relativeHeight="251663360" behindDoc="0" locked="0" layoutInCell="1" allowOverlap="1" wp14:anchorId="5249417D" wp14:editId="5F6233F9">
                <wp:simplePos x="0" y="0"/>
                <wp:positionH relativeFrom="column">
                  <wp:posOffset>2078355</wp:posOffset>
                </wp:positionH>
                <wp:positionV relativeFrom="paragraph">
                  <wp:posOffset>-801370</wp:posOffset>
                </wp:positionV>
                <wp:extent cx="0" cy="857885"/>
                <wp:effectExtent l="0" t="0" r="19050" b="3746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
                        </a:xfrm>
                        <a:prstGeom prst="straightConnector1">
                          <a:avLst/>
                        </a:prstGeom>
                        <a:noFill/>
                        <a:ln w="9525">
                          <a:solidFill>
                            <a:srgbClr val="004D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2C18F" id="_x0000_t32" coordsize="21600,21600" o:spt="32" o:oned="t" path="m,l21600,21600e" filled="f">
                <v:path arrowok="t" fillok="f" o:connecttype="none"/>
                <o:lock v:ext="edit" shapetype="t"/>
              </v:shapetype>
              <v:shape id="Connecteur droit avec flèche 10" o:spid="_x0000_s1026" type="#_x0000_t32" style="position:absolute;margin-left:163.65pt;margin-top:-63.1pt;width:0;height:6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oiMQIAAFAEAAAOAAAAZHJzL2Uyb0RvYy54bWysVMGO0zAQvSPxD1bu3SQl7XajTVcoabks&#10;UGmXD3Btp7FwPJbtNq0Q/8N/8GOM3bTahQtCXJyxPfPmzcxz7h+OvSIHYZ0EXSX5TZYQoRlwqXdV&#10;8uV5PVkkxHmqOVWgRZWchEselm/f3A+mFFPoQHFhCYJoVw6mSjrvTZmmjnWip+4GjNB42YLtqcet&#10;3aXc0gHRe5VOs2yeDmC5scCEc3janC+TZcRvW8H857Z1whNVJcjNx9XGdRvWdHlPy52lppNspEH/&#10;gUVPpcakV6iGekr2Vv4B1UtmwUHrbxj0KbStZCLWgNXk2W/VPHXUiFgLNseZa5vc/4Nlnw4bSyTH&#10;2WF7NO1xRjVojY0Te0u4BekJPQhGWvXzB06FoB82bTCuxNhab2womx31k3kE9tURDXVH9U5E8s8n&#10;g4B5iEhfhYSNM5h6O3wEjj507yF28NjaPkBib8gxDup0HZQ4esLOhwxPF7PbxWIWwWl5iTPW+Q8C&#10;ehKMKnHeUrnr/FgU2DxmoYdH5wMrWl4CQlINa6lUFIXSZKiSu9l0FgMcKMnDZXBzdretlSUHGmSV&#10;Fc28GVm8crOw1zyCdYLy1Wh7KtXZxuRKBzysC+mM1lk33+6yu9VitSgmxXS+mhRZ00zer+tiMl/n&#10;t7PmXVPXTf49UMuLspOcCx3YXTScF3+nkfE1ndV3VfG1Delr9NgvJHv5RtJxsGGWZ1VsgZ829jJw&#10;lG10Hp9YeBcv92i//BEsfwEAAP//AwBQSwMEFAAGAAgAAAAhAEbzghrfAAAACgEAAA8AAABkcnMv&#10;ZG93bnJldi54bWxMj8FOwkAQhu8mvsNmSLzBlqIIpVtiTIg3o0gi3LbdoW3szjbdLS1v7xgPepyZ&#10;L///TbodbSMu2PnakYL5LAKBVDhTU6ng8LGbrkD4oMnoxhEquKKHbXZ7k+rEuIHe8bIPpeAQ8olW&#10;UIXQJlL6okKr/cy1SHw7u87qwGNXStPpgcNtI+MoWkqra+KGSrf4XGHxte8t956un9Tn4eHwMr6W&#10;cvfmh+O9V+puMj5tQAQcwx8MP/qsDhk75a4n40WjYBE/LhhVMJ3HyxgEI7+rXMFqDTJL5f8Xsm8A&#10;AAD//wMAUEsBAi0AFAAGAAgAAAAhALaDOJL+AAAA4QEAABMAAAAAAAAAAAAAAAAAAAAAAFtDb250&#10;ZW50X1R5cGVzXS54bWxQSwECLQAUAAYACAAAACEAOP0h/9YAAACUAQAACwAAAAAAAAAAAAAAAAAv&#10;AQAAX3JlbHMvLnJlbHNQSwECLQAUAAYACAAAACEA1VbaIjECAABQBAAADgAAAAAAAAAAAAAAAAAu&#10;AgAAZHJzL2Uyb0RvYy54bWxQSwECLQAUAAYACAAAACEARvOCGt8AAAAKAQAADwAAAAAAAAAAAAAA&#10;AACLBAAAZHJzL2Rvd25yZXYueG1sUEsFBgAAAAAEAAQA8wAAAJcFAAAAAA==&#10;" strokecolor="#004d6d"/>
            </w:pict>
          </mc:Fallback>
        </mc:AlternateContent>
      </w:r>
    </w:p>
    <w:p w:rsidR="005F19D7" w:rsidRPr="001E4C1D" w:rsidRDefault="005F19D7" w:rsidP="005F19D7">
      <w:pPr>
        <w:pStyle w:val="Titre1"/>
        <w:pBdr>
          <w:top w:val="double" w:sz="4" w:space="1" w:color="A4BC1A"/>
          <w:bottom w:val="double" w:sz="4" w:space="1" w:color="A4BC1A"/>
        </w:pBdr>
        <w:spacing w:before="0" w:line="240" w:lineRule="auto"/>
        <w:jc w:val="center"/>
        <w:rPr>
          <w:rFonts w:ascii="Roboto Lt" w:hAnsi="Roboto Lt"/>
          <w:color w:val="004D6D"/>
          <w:sz w:val="10"/>
          <w:szCs w:val="10"/>
        </w:rPr>
      </w:pPr>
    </w:p>
    <w:p w:rsidR="002968D7" w:rsidRPr="00E34634" w:rsidRDefault="00923CFC" w:rsidP="005F19D7">
      <w:pPr>
        <w:pStyle w:val="Titre1"/>
        <w:pBdr>
          <w:top w:val="double" w:sz="4" w:space="1" w:color="A4BC1A"/>
          <w:bottom w:val="double" w:sz="4" w:space="1" w:color="A4BC1A"/>
        </w:pBdr>
        <w:spacing w:before="0" w:line="240" w:lineRule="auto"/>
        <w:jc w:val="center"/>
        <w:rPr>
          <w:rFonts w:ascii="Quicksand Bold" w:hAnsi="Quicksand Bold"/>
          <w:b/>
          <w:i/>
          <w:color w:val="004D6D"/>
          <w:sz w:val="34"/>
          <w:szCs w:val="34"/>
          <w:vertAlign w:val="superscript"/>
        </w:rPr>
      </w:pPr>
      <w:r w:rsidRPr="00E34634">
        <w:rPr>
          <w:rFonts w:ascii="Quicksand Bold" w:hAnsi="Quicksand Bold"/>
          <w:b/>
          <w:color w:val="004D6D"/>
          <w:sz w:val="34"/>
          <w:szCs w:val="34"/>
        </w:rPr>
        <w:t>Règlement d’admis</w:t>
      </w:r>
      <w:r w:rsidR="007D42AC">
        <w:rPr>
          <w:rFonts w:ascii="Quicksand Bold" w:hAnsi="Quicksand Bold"/>
          <w:b/>
          <w:color w:val="004D6D"/>
          <w:sz w:val="34"/>
          <w:szCs w:val="34"/>
        </w:rPr>
        <w:t xml:space="preserve">sion </w:t>
      </w:r>
      <w:r w:rsidR="006C588B" w:rsidRPr="00E34634">
        <w:rPr>
          <w:rFonts w:ascii="Quicksand Bold" w:hAnsi="Quicksand Bold"/>
          <w:b/>
          <w:color w:val="004D6D"/>
          <w:sz w:val="34"/>
          <w:szCs w:val="34"/>
        </w:rPr>
        <w:t xml:space="preserve">à la </w:t>
      </w:r>
      <w:r w:rsidR="00495C5A">
        <w:rPr>
          <w:rFonts w:ascii="Quicksand Bold" w:hAnsi="Quicksand Bold"/>
          <w:b/>
          <w:color w:val="004D6D"/>
          <w:sz w:val="34"/>
          <w:szCs w:val="34"/>
        </w:rPr>
        <w:t>formation au DEME</w:t>
      </w:r>
    </w:p>
    <w:p w:rsidR="005F19D7" w:rsidRPr="001E4C1D" w:rsidRDefault="005F19D7" w:rsidP="005F19D7">
      <w:pPr>
        <w:pBdr>
          <w:top w:val="double" w:sz="4" w:space="1" w:color="A4BC1A"/>
          <w:bottom w:val="double" w:sz="4" w:space="1" w:color="A4BC1A"/>
        </w:pBdr>
        <w:spacing w:after="0" w:line="240" w:lineRule="auto"/>
        <w:rPr>
          <w:sz w:val="10"/>
          <w:szCs w:val="10"/>
        </w:rPr>
      </w:pPr>
    </w:p>
    <w:p w:rsidR="005F19D7" w:rsidRPr="001E4C1D" w:rsidRDefault="005F19D7" w:rsidP="005F19D7">
      <w:pPr>
        <w:spacing w:after="0" w:line="240" w:lineRule="auto"/>
        <w:rPr>
          <w:sz w:val="16"/>
          <w:szCs w:val="16"/>
        </w:rPr>
      </w:pPr>
    </w:p>
    <w:p w:rsidR="005F19D7" w:rsidRPr="00FC2D52" w:rsidRDefault="005F19D7" w:rsidP="005F19D7">
      <w:pPr>
        <w:spacing w:after="0" w:line="240" w:lineRule="auto"/>
        <w:rPr>
          <w:sz w:val="10"/>
          <w:szCs w:val="10"/>
        </w:rPr>
      </w:pPr>
    </w:p>
    <w:p w:rsidR="00495C5A" w:rsidRPr="00495C5A" w:rsidRDefault="00495C5A" w:rsidP="00495C5A">
      <w:pPr>
        <w:jc w:val="both"/>
        <w:rPr>
          <w:rFonts w:ascii="Roboto Lt" w:hAnsi="Roboto Lt"/>
        </w:rPr>
      </w:pPr>
      <w:r w:rsidRPr="00495C5A">
        <w:rPr>
          <w:rFonts w:ascii="Roboto Lt" w:hAnsi="Roboto Lt"/>
        </w:rPr>
        <w:t xml:space="preserve">La formation préparant au </w:t>
      </w:r>
      <w:r w:rsidRPr="00495C5A">
        <w:rPr>
          <w:rFonts w:ascii="Roboto Lt" w:hAnsi="Roboto Lt"/>
          <w:b/>
        </w:rPr>
        <w:t>D</w:t>
      </w:r>
      <w:r w:rsidRPr="00495C5A">
        <w:rPr>
          <w:rFonts w:ascii="Roboto Lt" w:hAnsi="Roboto Lt"/>
        </w:rPr>
        <w:t>.</w:t>
      </w:r>
      <w:r w:rsidRPr="00495C5A">
        <w:rPr>
          <w:rFonts w:ascii="Roboto Lt" w:hAnsi="Roboto Lt"/>
          <w:b/>
        </w:rPr>
        <w:t xml:space="preserve">E.M.E. </w:t>
      </w:r>
      <w:r w:rsidRPr="00495C5A">
        <w:rPr>
          <w:rFonts w:ascii="Roboto Lt" w:hAnsi="Roboto Lt"/>
        </w:rPr>
        <w:t>(</w:t>
      </w:r>
      <w:r w:rsidRPr="00495C5A">
        <w:rPr>
          <w:rFonts w:ascii="Roboto Lt" w:hAnsi="Roboto Lt"/>
          <w:b/>
        </w:rPr>
        <w:t>D</w:t>
      </w:r>
      <w:r w:rsidRPr="00495C5A">
        <w:rPr>
          <w:rFonts w:ascii="Roboto Lt" w:hAnsi="Roboto Lt"/>
        </w:rPr>
        <w:t>iplôme d'</w:t>
      </w:r>
      <w:r w:rsidRPr="00495C5A">
        <w:rPr>
          <w:rFonts w:ascii="Roboto Lt" w:hAnsi="Roboto Lt"/>
          <w:b/>
        </w:rPr>
        <w:t>E</w:t>
      </w:r>
      <w:r w:rsidRPr="00495C5A">
        <w:rPr>
          <w:rFonts w:ascii="Roboto Lt" w:hAnsi="Roboto Lt"/>
        </w:rPr>
        <w:t xml:space="preserve">tat de </w:t>
      </w:r>
      <w:r w:rsidRPr="00495C5A">
        <w:rPr>
          <w:rFonts w:ascii="Roboto Lt" w:hAnsi="Roboto Lt"/>
          <w:b/>
        </w:rPr>
        <w:t>M</w:t>
      </w:r>
      <w:r w:rsidRPr="00495C5A">
        <w:rPr>
          <w:rFonts w:ascii="Roboto Lt" w:hAnsi="Roboto Lt"/>
        </w:rPr>
        <w:t>oniteur-</w:t>
      </w:r>
      <w:r w:rsidRPr="00495C5A">
        <w:rPr>
          <w:rFonts w:ascii="Roboto Lt" w:hAnsi="Roboto Lt"/>
          <w:b/>
        </w:rPr>
        <w:t>E</w:t>
      </w:r>
      <w:r w:rsidRPr="00495C5A">
        <w:rPr>
          <w:rFonts w:ascii="Roboto Lt" w:hAnsi="Roboto Lt"/>
        </w:rPr>
        <w:t>duca</w:t>
      </w:r>
      <w:r>
        <w:rPr>
          <w:rFonts w:ascii="Roboto Lt" w:hAnsi="Roboto Lt"/>
        </w:rPr>
        <w:t>teur) est ouverte par les voies</w:t>
      </w:r>
      <w:r w:rsidRPr="00495C5A">
        <w:rPr>
          <w:rFonts w:ascii="Roboto Lt" w:hAnsi="Roboto Lt"/>
        </w:rPr>
        <w:t xml:space="preserve"> de la Formation Initiale (voie directe), de l'Apprentissage et de la Formation Continue. Cette qualification est aussi accessible par </w:t>
      </w:r>
      <w:r w:rsidRPr="00495C5A">
        <w:rPr>
          <w:rFonts w:ascii="Roboto Lt" w:hAnsi="Roboto Lt"/>
          <w:b/>
        </w:rPr>
        <w:t>V</w:t>
      </w:r>
      <w:r w:rsidRPr="00495C5A">
        <w:rPr>
          <w:rFonts w:ascii="Roboto Lt" w:hAnsi="Roboto Lt"/>
        </w:rPr>
        <w:t>alidation d'Acquis de l'</w:t>
      </w:r>
      <w:r w:rsidRPr="00495C5A">
        <w:rPr>
          <w:rFonts w:ascii="Roboto Lt" w:hAnsi="Roboto Lt"/>
          <w:b/>
        </w:rPr>
        <w:t>E</w:t>
      </w:r>
      <w:r w:rsidRPr="00495C5A">
        <w:rPr>
          <w:rFonts w:ascii="Roboto Lt" w:hAnsi="Roboto Lt"/>
        </w:rPr>
        <w:t>xpérience (</w:t>
      </w:r>
      <w:r w:rsidRPr="00495C5A">
        <w:rPr>
          <w:rFonts w:ascii="Roboto Lt" w:hAnsi="Roboto Lt"/>
          <w:b/>
        </w:rPr>
        <w:t>VAE</w:t>
      </w:r>
      <w:r w:rsidRPr="00495C5A">
        <w:rPr>
          <w:rFonts w:ascii="Roboto Lt" w:hAnsi="Roboto Lt"/>
        </w:rPr>
        <w:t>)</w:t>
      </w:r>
    </w:p>
    <w:p w:rsidR="00495C5A" w:rsidRPr="00495C5A" w:rsidRDefault="00495C5A" w:rsidP="00495C5A">
      <w:pPr>
        <w:jc w:val="both"/>
        <w:rPr>
          <w:rFonts w:ascii="Roboto Lt" w:hAnsi="Roboto Lt"/>
        </w:rPr>
      </w:pPr>
      <w:r>
        <w:rPr>
          <w:rFonts w:ascii="Roboto Lt" w:hAnsi="Roboto Lt"/>
        </w:rPr>
        <w:t>L'OFTS</w:t>
      </w:r>
      <w:r w:rsidRPr="00495C5A">
        <w:rPr>
          <w:rFonts w:ascii="Roboto Lt" w:hAnsi="Roboto Lt"/>
        </w:rPr>
        <w:t xml:space="preserve"> dispense cette formation en voie directe, en apprentissage, en formation continue et assure l'accompagnement pour la VAE. Pour accéder à cette formation, il est nécessaire de passer avec succès des épreuves d'admission.</w:t>
      </w:r>
    </w:p>
    <w:p w:rsidR="00923CFC" w:rsidRPr="00FC2D52" w:rsidRDefault="00923CFC" w:rsidP="000C1DA7">
      <w:pPr>
        <w:pStyle w:val="Titre2"/>
        <w:jc w:val="both"/>
        <w:rPr>
          <w:rFonts w:ascii="Quicksand Bold" w:hAnsi="Quicksand Bold"/>
          <w:color w:val="408FB3"/>
          <w:sz w:val="16"/>
          <w:szCs w:val="16"/>
        </w:rPr>
      </w:pPr>
    </w:p>
    <w:p w:rsidR="0069667C" w:rsidRPr="00B811A8" w:rsidRDefault="00923CFC" w:rsidP="000C1DA7">
      <w:pPr>
        <w:pStyle w:val="Titre2"/>
        <w:jc w:val="both"/>
        <w:rPr>
          <w:rFonts w:ascii="Quicksand Bold" w:hAnsi="Quicksand Bold"/>
          <w:color w:val="408FB3"/>
        </w:rPr>
      </w:pPr>
      <w:r>
        <w:rPr>
          <w:rFonts w:ascii="Quicksand Bold" w:hAnsi="Quicksand Bold"/>
          <w:color w:val="408FB3"/>
        </w:rPr>
        <w:t>Textes de référence</w:t>
      </w:r>
    </w:p>
    <w:p w:rsidR="00495C5A" w:rsidRPr="00495C5A" w:rsidRDefault="00495C5A" w:rsidP="00495C5A">
      <w:pPr>
        <w:spacing w:after="0" w:line="240" w:lineRule="auto"/>
        <w:jc w:val="both"/>
        <w:rPr>
          <w:rFonts w:ascii="Roboto Lt" w:hAnsi="Roboto Lt"/>
        </w:rPr>
      </w:pPr>
      <w:r w:rsidRPr="00495C5A">
        <w:rPr>
          <w:rFonts w:ascii="Roboto Lt" w:hAnsi="Roboto Lt"/>
        </w:rPr>
        <w:t>Décret n° 2007-898 du 15 mai 2007</w:t>
      </w:r>
    </w:p>
    <w:p w:rsidR="00495C5A" w:rsidRPr="00495C5A" w:rsidRDefault="00495C5A" w:rsidP="00495C5A">
      <w:pPr>
        <w:spacing w:after="0" w:line="240" w:lineRule="auto"/>
        <w:jc w:val="both"/>
        <w:rPr>
          <w:rFonts w:ascii="Roboto Lt" w:hAnsi="Roboto Lt"/>
        </w:rPr>
      </w:pPr>
      <w:r w:rsidRPr="00495C5A">
        <w:rPr>
          <w:rFonts w:ascii="Roboto Lt" w:hAnsi="Roboto Lt"/>
        </w:rPr>
        <w:t>Arrêté du 20 juin 2007</w:t>
      </w:r>
    </w:p>
    <w:p w:rsidR="00495C5A" w:rsidRPr="00495C5A" w:rsidRDefault="00495C5A" w:rsidP="00495C5A">
      <w:pPr>
        <w:spacing w:after="0" w:line="240" w:lineRule="auto"/>
        <w:jc w:val="both"/>
        <w:rPr>
          <w:rFonts w:ascii="Roboto Lt" w:hAnsi="Roboto Lt"/>
        </w:rPr>
      </w:pPr>
      <w:r w:rsidRPr="00495C5A">
        <w:rPr>
          <w:rFonts w:ascii="Roboto Lt" w:hAnsi="Roboto Lt"/>
        </w:rPr>
        <w:t>Circulaire du 11 décembre 2007</w:t>
      </w:r>
    </w:p>
    <w:p w:rsidR="00495C5A" w:rsidRPr="00495C5A" w:rsidRDefault="00495C5A" w:rsidP="00495C5A">
      <w:pPr>
        <w:spacing w:after="0" w:line="240" w:lineRule="auto"/>
        <w:jc w:val="both"/>
        <w:rPr>
          <w:rFonts w:ascii="Roboto Lt" w:hAnsi="Roboto Lt"/>
        </w:rPr>
      </w:pPr>
      <w:r w:rsidRPr="00495C5A">
        <w:rPr>
          <w:rFonts w:ascii="Roboto Lt" w:hAnsi="Roboto Lt"/>
        </w:rPr>
        <w:t>Arrêté du 18 octobre 2012</w:t>
      </w:r>
    </w:p>
    <w:p w:rsidR="00495C5A" w:rsidRDefault="00495C5A" w:rsidP="00495C5A">
      <w:pPr>
        <w:spacing w:after="0" w:line="240" w:lineRule="auto"/>
        <w:jc w:val="both"/>
      </w:pPr>
      <w:r w:rsidRPr="00495C5A">
        <w:rPr>
          <w:rFonts w:ascii="Roboto Lt" w:hAnsi="Roboto Lt"/>
        </w:rPr>
        <w:t>Arrêté du 27 octobre 2014</w:t>
      </w:r>
    </w:p>
    <w:p w:rsidR="00B361AD" w:rsidRDefault="00B361AD" w:rsidP="00B361AD">
      <w:pPr>
        <w:jc w:val="both"/>
        <w:rPr>
          <w:rFonts w:ascii="Roboto Lt" w:hAnsi="Roboto Lt"/>
          <w:sz w:val="16"/>
          <w:szCs w:val="16"/>
        </w:rPr>
      </w:pPr>
    </w:p>
    <w:p w:rsidR="00495C5A" w:rsidRPr="00495C5A" w:rsidRDefault="00495C5A" w:rsidP="00495C5A">
      <w:pPr>
        <w:jc w:val="both"/>
        <w:rPr>
          <w:rFonts w:ascii="Roboto Lt" w:hAnsi="Roboto Lt"/>
        </w:rPr>
      </w:pPr>
      <w:r w:rsidRPr="00495C5A">
        <w:rPr>
          <w:rFonts w:ascii="Roboto Lt" w:hAnsi="Roboto Lt"/>
        </w:rPr>
        <w:t>Le présent règlement est porté à la connaissance des candidats (mise en ligne sur le site Internet) conform</w:t>
      </w:r>
      <w:r>
        <w:rPr>
          <w:rFonts w:ascii="Roboto Lt" w:hAnsi="Roboto Lt"/>
        </w:rPr>
        <w:t>ément à l'article R 451 - 2 du C</w:t>
      </w:r>
      <w:r w:rsidRPr="00495C5A">
        <w:rPr>
          <w:rFonts w:ascii="Roboto Lt" w:hAnsi="Roboto Lt"/>
        </w:rPr>
        <w:t>ode de l'Action Sociale et des Familles.</w:t>
      </w:r>
    </w:p>
    <w:p w:rsidR="00495C5A" w:rsidRPr="00FC2D52" w:rsidRDefault="00495C5A" w:rsidP="00495C5A">
      <w:pPr>
        <w:jc w:val="both"/>
        <w:rPr>
          <w:rFonts w:ascii="Roboto Lt" w:hAnsi="Roboto Lt"/>
          <w:sz w:val="16"/>
          <w:szCs w:val="16"/>
        </w:rPr>
      </w:pPr>
    </w:p>
    <w:p w:rsidR="00495C5A" w:rsidRPr="00495C5A" w:rsidRDefault="00495C5A" w:rsidP="00495C5A">
      <w:pPr>
        <w:jc w:val="both"/>
        <w:rPr>
          <w:rFonts w:ascii="Roboto Lt" w:hAnsi="Roboto Lt"/>
        </w:rPr>
      </w:pPr>
      <w:r w:rsidRPr="00495C5A">
        <w:rPr>
          <w:rFonts w:ascii="Roboto Lt" w:hAnsi="Roboto Lt"/>
        </w:rPr>
        <w:t>Il convient, en écartant toute notion de conformité à un quelconqu</w:t>
      </w:r>
      <w:r w:rsidR="007D42AC">
        <w:rPr>
          <w:rFonts w:ascii="Roboto Lt" w:hAnsi="Roboto Lt"/>
        </w:rPr>
        <w:t xml:space="preserve">e profil-type, de se donner des </w:t>
      </w:r>
      <w:r w:rsidRPr="00495C5A">
        <w:rPr>
          <w:rFonts w:ascii="Roboto Lt" w:hAnsi="Roboto Lt"/>
        </w:rPr>
        <w:t>outils méthodologiques pour évaluer chez les candidats, les trois aspects suivants :</w:t>
      </w:r>
    </w:p>
    <w:p w:rsidR="00495C5A" w:rsidRPr="00495C5A" w:rsidRDefault="00495C5A" w:rsidP="00495C5A">
      <w:pPr>
        <w:numPr>
          <w:ilvl w:val="0"/>
          <w:numId w:val="27"/>
        </w:numPr>
        <w:spacing w:after="0" w:line="240" w:lineRule="auto"/>
        <w:jc w:val="both"/>
        <w:rPr>
          <w:rFonts w:ascii="Roboto Lt" w:hAnsi="Roboto Lt"/>
        </w:rPr>
      </w:pPr>
      <w:r w:rsidRPr="00495C5A">
        <w:rPr>
          <w:rFonts w:ascii="Roboto Lt" w:hAnsi="Roboto Lt"/>
        </w:rPr>
        <w:t>Niveau de formation générale et culturelle</w:t>
      </w:r>
    </w:p>
    <w:p w:rsidR="00495C5A" w:rsidRPr="00495C5A" w:rsidRDefault="00495C5A" w:rsidP="00495C5A">
      <w:pPr>
        <w:numPr>
          <w:ilvl w:val="0"/>
          <w:numId w:val="27"/>
        </w:numPr>
        <w:spacing w:after="0" w:line="240" w:lineRule="auto"/>
        <w:jc w:val="both"/>
        <w:rPr>
          <w:rFonts w:ascii="Roboto Lt" w:hAnsi="Roboto Lt"/>
        </w:rPr>
      </w:pPr>
      <w:r w:rsidRPr="00495C5A">
        <w:rPr>
          <w:rFonts w:ascii="Roboto Lt" w:hAnsi="Roboto Lt"/>
        </w:rPr>
        <w:t>Maturité affective permettant de faire face à la déstabilisation, la mise en tension liée à la situation de formation et de mobiliser des capacités à se situer comme sujet actif et à s'adapter dans cet environnement.</w:t>
      </w:r>
    </w:p>
    <w:p w:rsidR="00495C5A" w:rsidRPr="00495C5A" w:rsidRDefault="00495C5A" w:rsidP="00495C5A">
      <w:pPr>
        <w:numPr>
          <w:ilvl w:val="0"/>
          <w:numId w:val="27"/>
        </w:numPr>
        <w:spacing w:after="0" w:line="240" w:lineRule="auto"/>
        <w:jc w:val="both"/>
        <w:rPr>
          <w:rFonts w:ascii="Roboto Lt" w:hAnsi="Roboto Lt"/>
        </w:rPr>
      </w:pPr>
      <w:r w:rsidRPr="00495C5A">
        <w:rPr>
          <w:rFonts w:ascii="Roboto Lt" w:hAnsi="Roboto Lt"/>
        </w:rPr>
        <w:t>Motivations</w:t>
      </w:r>
    </w:p>
    <w:p w:rsidR="00495C5A" w:rsidRDefault="00495C5A" w:rsidP="00B361AD">
      <w:pPr>
        <w:jc w:val="both"/>
        <w:rPr>
          <w:rFonts w:ascii="Roboto Lt" w:hAnsi="Roboto Lt"/>
          <w:sz w:val="16"/>
          <w:szCs w:val="16"/>
        </w:rPr>
      </w:pPr>
    </w:p>
    <w:p w:rsidR="00495C5A" w:rsidRPr="00B811A8" w:rsidRDefault="00495C5A" w:rsidP="00495C5A">
      <w:pPr>
        <w:pStyle w:val="Titre2"/>
        <w:rPr>
          <w:rFonts w:ascii="Quicksand Bold" w:hAnsi="Quicksand Bold"/>
          <w:color w:val="408FB3"/>
        </w:rPr>
      </w:pPr>
      <w:r>
        <w:rPr>
          <w:rFonts w:ascii="Quicksand Bold" w:hAnsi="Quicksand Bold"/>
          <w:color w:val="408FB3"/>
        </w:rPr>
        <w:t>Les conditions d’accès aux épreuves d’admission</w:t>
      </w:r>
    </w:p>
    <w:p w:rsidR="00495C5A" w:rsidRPr="00495C5A" w:rsidRDefault="00495C5A" w:rsidP="00495C5A">
      <w:pPr>
        <w:jc w:val="both"/>
        <w:rPr>
          <w:rFonts w:ascii="Roboto Lt" w:hAnsi="Roboto Lt"/>
        </w:rPr>
      </w:pPr>
      <w:r w:rsidRPr="00495C5A">
        <w:rPr>
          <w:rFonts w:ascii="Roboto Lt" w:hAnsi="Roboto Lt"/>
        </w:rPr>
        <w:t>La formation de moniteur éducateur est ouverte aux candidats ayant passé avec succès les épreuves d'admission. Celles-ci revêtent le caractère d'un concours dont les résultats ne sont valables que pour l'année en cours. Peuvent- y accéder les candidats âgés de 18 ans, au 1</w:t>
      </w:r>
      <w:r w:rsidRPr="00495C5A">
        <w:rPr>
          <w:rFonts w:ascii="Roboto Lt" w:hAnsi="Roboto Lt"/>
          <w:vertAlign w:val="superscript"/>
        </w:rPr>
        <w:t>er</w:t>
      </w:r>
      <w:r w:rsidRPr="00495C5A">
        <w:rPr>
          <w:rFonts w:ascii="Roboto Lt" w:hAnsi="Roboto Lt"/>
        </w:rPr>
        <w:t xml:space="preserve"> jour d’entrée en formation. Aucun niveau scolaire spécifique n'est exigé, cependant pour l'OFTS, il est nécessaire de témoigner de sérieuses capacités d'expression et d'analyse obtenues par un niveau de 1</w:t>
      </w:r>
      <w:r w:rsidRPr="00495C5A">
        <w:rPr>
          <w:rFonts w:ascii="Roboto Lt" w:hAnsi="Roboto Lt"/>
          <w:vertAlign w:val="superscript"/>
        </w:rPr>
        <w:t>ère</w:t>
      </w:r>
      <w:r w:rsidRPr="00495C5A">
        <w:rPr>
          <w:rFonts w:ascii="Roboto Lt" w:hAnsi="Roboto Lt"/>
        </w:rPr>
        <w:t>. Chaque année, une date limite d'inscription est fixée pour le retour des dossiers complets.</w:t>
      </w:r>
    </w:p>
    <w:p w:rsidR="000C1DA7" w:rsidRDefault="00495C5A" w:rsidP="000C1DA7">
      <w:pPr>
        <w:pStyle w:val="Titre2"/>
        <w:rPr>
          <w:rFonts w:ascii="Quicksand Bold" w:hAnsi="Quicksand Bold"/>
          <w:color w:val="408FB3"/>
        </w:rPr>
      </w:pPr>
      <w:bookmarkStart w:id="0" w:name="_GoBack"/>
      <w:bookmarkEnd w:id="0"/>
      <w:r>
        <w:rPr>
          <w:rFonts w:ascii="Quicksand Bold" w:hAnsi="Quicksand Bold"/>
          <w:color w:val="408FB3"/>
        </w:rPr>
        <w:t>Les épreuves</w:t>
      </w:r>
    </w:p>
    <w:p w:rsidR="00F33412" w:rsidRPr="00F33412" w:rsidRDefault="00F33412" w:rsidP="00F33412"/>
    <w:p w:rsidR="00495C5A" w:rsidRPr="00495C5A" w:rsidRDefault="00495C5A" w:rsidP="00495C5A">
      <w:pPr>
        <w:rPr>
          <w:rFonts w:ascii="Roboto Lt" w:hAnsi="Roboto Lt"/>
        </w:rPr>
      </w:pPr>
      <w:r w:rsidRPr="00495C5A">
        <w:rPr>
          <w:rFonts w:ascii="Roboto Lt" w:hAnsi="Roboto Lt"/>
          <w:sz w:val="28"/>
          <w:u w:val="single"/>
        </w:rPr>
        <w:t>1</w:t>
      </w:r>
      <w:r w:rsidRPr="00495C5A">
        <w:rPr>
          <w:rFonts w:ascii="Roboto Lt" w:hAnsi="Roboto Lt"/>
          <w:sz w:val="28"/>
          <w:u w:val="single"/>
          <w:vertAlign w:val="superscript"/>
        </w:rPr>
        <w:t>ère</w:t>
      </w:r>
      <w:r w:rsidRPr="00495C5A">
        <w:rPr>
          <w:rFonts w:ascii="Roboto Lt" w:hAnsi="Roboto Lt"/>
          <w:sz w:val="28"/>
          <w:u w:val="single"/>
        </w:rPr>
        <w:t xml:space="preserve"> partie</w:t>
      </w:r>
      <w:r w:rsidR="00F33412">
        <w:rPr>
          <w:rFonts w:ascii="Roboto Lt" w:hAnsi="Roboto Lt"/>
          <w:sz w:val="28"/>
        </w:rPr>
        <w:t xml:space="preserve"> : Admissibilité </w:t>
      </w:r>
    </w:p>
    <w:p w:rsidR="00495C5A" w:rsidRPr="00495C5A" w:rsidRDefault="00495C5A" w:rsidP="00495C5A">
      <w:pPr>
        <w:jc w:val="both"/>
        <w:rPr>
          <w:rFonts w:ascii="Roboto Lt" w:hAnsi="Roboto Lt"/>
        </w:rPr>
      </w:pPr>
      <w:r w:rsidRPr="00495C5A">
        <w:rPr>
          <w:rFonts w:ascii="Roboto Lt" w:hAnsi="Roboto Lt"/>
        </w:rPr>
        <w:t xml:space="preserve">Elle est constituée d’une épreuve écrite (résumé et commentaire d’un texte choisi parmi deux proposés) afin de vérifier le niveau de culture générale et les aptitudes à l'expression écrite.  </w:t>
      </w:r>
      <w:r w:rsidRPr="00495C5A">
        <w:rPr>
          <w:rFonts w:ascii="Roboto Lt" w:hAnsi="Roboto Lt"/>
          <w:u w:val="single"/>
        </w:rPr>
        <w:t>Sont dispensés de l'épreuve (article 2, arrêté du 20/06/2007) les titulaires</w:t>
      </w:r>
      <w:r w:rsidRPr="00495C5A">
        <w:rPr>
          <w:rFonts w:ascii="Roboto Lt" w:hAnsi="Roboto Lt"/>
        </w:rPr>
        <w:t xml:space="preserve"> :</w:t>
      </w:r>
    </w:p>
    <w:p w:rsidR="00495C5A" w:rsidRPr="00495C5A" w:rsidRDefault="00495C5A" w:rsidP="00495C5A">
      <w:pPr>
        <w:jc w:val="both"/>
        <w:rPr>
          <w:rFonts w:ascii="Roboto Lt" w:hAnsi="Roboto Lt"/>
        </w:rPr>
      </w:pPr>
      <w:r w:rsidRPr="00495C5A">
        <w:rPr>
          <w:rFonts w:ascii="Roboto Lt" w:hAnsi="Roboto Lt"/>
        </w:rPr>
        <w:lastRenderedPageBreak/>
        <w:t>Les cand</w:t>
      </w:r>
      <w:r>
        <w:rPr>
          <w:rFonts w:ascii="Roboto Lt" w:hAnsi="Roboto Lt"/>
        </w:rPr>
        <w:t>idats à la formation menant au Diplôme d’Etat de Moniteur E</w:t>
      </w:r>
      <w:r w:rsidRPr="00495C5A">
        <w:rPr>
          <w:rFonts w:ascii="Roboto Lt" w:hAnsi="Roboto Lt"/>
        </w:rPr>
        <w:t>ducateur titulaires d’un diplôme, certificat ou titre homologué ou inscrit au répertoire national des certifications professionnelles au moins au niveau IV ou d’un des diplômes mentionnés à l’annexe IV de l’arrêté</w:t>
      </w:r>
      <w:r>
        <w:rPr>
          <w:rFonts w:ascii="Roboto Lt" w:hAnsi="Roboto Lt"/>
        </w:rPr>
        <w:t xml:space="preserve"> du 18 octobre 2012 relatif au Diplôme d’Etat de Moniteur E</w:t>
      </w:r>
      <w:r w:rsidRPr="00495C5A">
        <w:rPr>
          <w:rFonts w:ascii="Roboto Lt" w:hAnsi="Roboto Lt"/>
        </w:rPr>
        <w:t>ducateur ou d’un baccalauréat ou d’un diplôme européen ou étranger réglementairement admis en dispense du baccalauréat sont dispensés de l’épreuve écrite d’admissibilité.</w:t>
      </w:r>
    </w:p>
    <w:p w:rsidR="00495C5A" w:rsidRPr="00FC2D52" w:rsidRDefault="00495C5A" w:rsidP="00495C5A">
      <w:pPr>
        <w:jc w:val="both"/>
        <w:rPr>
          <w:sz w:val="16"/>
          <w:szCs w:val="16"/>
        </w:rPr>
      </w:pPr>
    </w:p>
    <w:p w:rsidR="00495C5A" w:rsidRPr="00495C5A" w:rsidRDefault="00495C5A" w:rsidP="00495C5A">
      <w:pPr>
        <w:jc w:val="both"/>
        <w:rPr>
          <w:rFonts w:ascii="Roboto Lt" w:hAnsi="Roboto Lt"/>
          <w:b/>
        </w:rPr>
      </w:pPr>
      <w:r w:rsidRPr="00495C5A">
        <w:rPr>
          <w:rFonts w:ascii="Roboto Lt" w:hAnsi="Roboto Lt"/>
          <w:b/>
        </w:rPr>
        <w:t>Les candidats ayant obtenu la moyenne sont déclarés admissibles et sont convoqués à la deuxième partie des épreuves.</w:t>
      </w:r>
    </w:p>
    <w:p w:rsidR="00495C5A" w:rsidRPr="00FC2D52" w:rsidRDefault="00495C5A" w:rsidP="00495C5A">
      <w:pPr>
        <w:jc w:val="both"/>
        <w:rPr>
          <w:sz w:val="16"/>
          <w:szCs w:val="16"/>
        </w:rPr>
      </w:pPr>
    </w:p>
    <w:p w:rsidR="00495C5A" w:rsidRPr="00F33412" w:rsidRDefault="00495C5A" w:rsidP="00F33412">
      <w:pPr>
        <w:rPr>
          <w:rFonts w:ascii="Roboto Lt" w:hAnsi="Roboto Lt"/>
          <w:sz w:val="28"/>
          <w:u w:val="single"/>
        </w:rPr>
      </w:pPr>
      <w:r w:rsidRPr="00F33412">
        <w:rPr>
          <w:rFonts w:ascii="Roboto Lt" w:hAnsi="Roboto Lt"/>
          <w:sz w:val="28"/>
          <w:u w:val="single"/>
        </w:rPr>
        <w:t>2ème partie</w:t>
      </w:r>
      <w:r w:rsidRPr="00F33412">
        <w:rPr>
          <w:rFonts w:ascii="Roboto Lt" w:hAnsi="Roboto Lt"/>
          <w:sz w:val="28"/>
        </w:rPr>
        <w:t xml:space="preserve"> : Admission </w:t>
      </w:r>
    </w:p>
    <w:p w:rsidR="00495C5A" w:rsidRPr="00FC2D52" w:rsidRDefault="00495C5A" w:rsidP="00FC2D52">
      <w:pPr>
        <w:jc w:val="both"/>
        <w:rPr>
          <w:rFonts w:ascii="Roboto Lt" w:hAnsi="Roboto Lt"/>
        </w:rPr>
      </w:pPr>
      <w:r w:rsidRPr="00495C5A">
        <w:rPr>
          <w:rFonts w:ascii="Roboto Lt" w:hAnsi="Roboto Lt"/>
        </w:rPr>
        <w:t>Les épreuves d’admission ont pour finalité de vérifier que le candidat possède les aptitudes et les motivations nécessaires pour cette profession, de repérer son potentiel d'évolution personnelle et professionnelle, de repérer aussi d'éventuelles incompatibilités avec l'exercice professionnel. Elles visent à s'assurer de l'aptitude du candidat à s'inscrire dans le projet pédagogique de l’</w:t>
      </w:r>
      <w:r>
        <w:rPr>
          <w:rFonts w:ascii="Roboto Lt" w:hAnsi="Roboto Lt"/>
        </w:rPr>
        <w:t>OFTS</w:t>
      </w:r>
      <w:r w:rsidRPr="00495C5A">
        <w:rPr>
          <w:rFonts w:ascii="Roboto Lt" w:hAnsi="Roboto Lt"/>
        </w:rPr>
        <w:t>.</w:t>
      </w:r>
    </w:p>
    <w:p w:rsidR="00495C5A" w:rsidRPr="00495C5A" w:rsidRDefault="00495C5A" w:rsidP="00495C5A">
      <w:pPr>
        <w:ind w:left="360"/>
        <w:jc w:val="both"/>
        <w:rPr>
          <w:rFonts w:ascii="Roboto Lt" w:hAnsi="Roboto Lt"/>
        </w:rPr>
      </w:pPr>
      <w:r w:rsidRPr="00495C5A">
        <w:rPr>
          <w:rFonts w:ascii="Roboto Lt" w:hAnsi="Roboto Lt"/>
        </w:rPr>
        <w:t>Les épreuves sont composées :</w:t>
      </w:r>
    </w:p>
    <w:p w:rsidR="00495C5A" w:rsidRPr="00495C5A" w:rsidRDefault="00495C5A" w:rsidP="00495C5A">
      <w:pPr>
        <w:numPr>
          <w:ilvl w:val="0"/>
          <w:numId w:val="28"/>
        </w:numPr>
        <w:spacing w:after="0" w:line="240" w:lineRule="auto"/>
        <w:jc w:val="both"/>
        <w:rPr>
          <w:rFonts w:ascii="Roboto Lt" w:hAnsi="Roboto Lt"/>
        </w:rPr>
      </w:pPr>
      <w:r w:rsidRPr="00495C5A">
        <w:rPr>
          <w:rFonts w:ascii="Roboto Lt" w:hAnsi="Roboto Lt"/>
        </w:rPr>
        <w:t xml:space="preserve">d’un entretien : avec un professionnel de l'éducation spécialisée ou un formateur de l'éducation spécialisée </w:t>
      </w:r>
    </w:p>
    <w:p w:rsidR="00495C5A" w:rsidRPr="00495C5A" w:rsidRDefault="00495C5A" w:rsidP="00495C5A">
      <w:pPr>
        <w:numPr>
          <w:ilvl w:val="0"/>
          <w:numId w:val="28"/>
        </w:numPr>
        <w:spacing w:after="0" w:line="240" w:lineRule="auto"/>
        <w:jc w:val="both"/>
        <w:rPr>
          <w:rFonts w:ascii="Roboto Lt" w:hAnsi="Roboto Lt"/>
        </w:rPr>
      </w:pPr>
      <w:r w:rsidRPr="00495C5A">
        <w:rPr>
          <w:rFonts w:ascii="Roboto Lt" w:hAnsi="Roboto Lt"/>
        </w:rPr>
        <w:t>d’une épreuve de groupe : espace libre de discussion à partir d’un thème choisi</w:t>
      </w:r>
    </w:p>
    <w:p w:rsidR="00495C5A" w:rsidRPr="00FC2D52" w:rsidRDefault="00495C5A" w:rsidP="00495C5A">
      <w:pPr>
        <w:jc w:val="both"/>
        <w:rPr>
          <w:rFonts w:ascii="Roboto Lt" w:hAnsi="Roboto Lt"/>
          <w:sz w:val="8"/>
          <w:szCs w:val="8"/>
        </w:rPr>
      </w:pPr>
    </w:p>
    <w:p w:rsidR="00495C5A" w:rsidRPr="00495C5A" w:rsidRDefault="00495C5A" w:rsidP="00495C5A">
      <w:pPr>
        <w:ind w:left="360"/>
        <w:jc w:val="both"/>
        <w:rPr>
          <w:rFonts w:ascii="Roboto Lt" w:hAnsi="Roboto Lt"/>
        </w:rPr>
      </w:pPr>
      <w:r w:rsidRPr="00495C5A">
        <w:rPr>
          <w:rFonts w:ascii="Roboto Lt" w:hAnsi="Roboto Lt"/>
        </w:rPr>
        <w:t xml:space="preserve">Chaque épreuve est évaluée à partir d'une grille et notée sur 20. </w:t>
      </w:r>
    </w:p>
    <w:p w:rsidR="00495C5A" w:rsidRPr="008F178F" w:rsidRDefault="00495C5A" w:rsidP="00495C5A">
      <w:pPr>
        <w:jc w:val="both"/>
        <w:rPr>
          <w:b/>
          <w:u w:val="single"/>
        </w:rPr>
      </w:pPr>
    </w:p>
    <w:p w:rsidR="00495C5A" w:rsidRPr="00495C5A" w:rsidRDefault="00495C5A" w:rsidP="00495C5A">
      <w:pPr>
        <w:ind w:left="360"/>
        <w:jc w:val="both"/>
        <w:rPr>
          <w:rFonts w:ascii="Roboto Lt" w:hAnsi="Roboto Lt"/>
          <w:b/>
        </w:rPr>
      </w:pPr>
      <w:r w:rsidRPr="00495C5A">
        <w:rPr>
          <w:rFonts w:ascii="Roboto Lt" w:hAnsi="Roboto Lt"/>
          <w:b/>
        </w:rPr>
        <w:t xml:space="preserve">Jury plénier </w:t>
      </w:r>
    </w:p>
    <w:p w:rsidR="00495C5A" w:rsidRPr="00495C5A" w:rsidRDefault="00495C5A" w:rsidP="00495C5A">
      <w:pPr>
        <w:ind w:left="360"/>
        <w:jc w:val="both"/>
        <w:rPr>
          <w:rFonts w:ascii="Roboto Lt" w:hAnsi="Roboto Lt"/>
        </w:rPr>
      </w:pPr>
      <w:r w:rsidRPr="00495C5A">
        <w:rPr>
          <w:rFonts w:ascii="Roboto Lt" w:hAnsi="Roboto Lt"/>
        </w:rPr>
        <w:t xml:space="preserve">En fin de journée les examinateurs se retrouvent en jury plénier présidé par le directeur de l'OFTS. Il est réalisé la moyenne des deux notes obtenues à l’oral et un classement est établi. </w:t>
      </w:r>
    </w:p>
    <w:p w:rsidR="00495C5A" w:rsidRPr="00FC2D52" w:rsidRDefault="00495C5A" w:rsidP="00FC2D52">
      <w:pPr>
        <w:ind w:left="360"/>
        <w:jc w:val="both"/>
        <w:rPr>
          <w:rFonts w:ascii="Roboto Lt" w:hAnsi="Roboto Lt"/>
          <w:szCs w:val="24"/>
        </w:rPr>
      </w:pPr>
      <w:r w:rsidRPr="00495C5A">
        <w:rPr>
          <w:rFonts w:ascii="Roboto Lt" w:hAnsi="Roboto Lt"/>
          <w:szCs w:val="24"/>
        </w:rPr>
        <w:t>Une commission d’admission composée du directeur de l’OFTS et d’un professionnel du secteur se réunit et arrête la liste définitive des personnes entrant en formation.</w:t>
      </w:r>
    </w:p>
    <w:p w:rsidR="00495C5A" w:rsidRPr="00495C5A" w:rsidRDefault="00495C5A" w:rsidP="00495C5A">
      <w:pPr>
        <w:ind w:left="360"/>
        <w:jc w:val="both"/>
        <w:rPr>
          <w:rFonts w:ascii="Roboto Lt" w:hAnsi="Roboto Lt"/>
        </w:rPr>
      </w:pPr>
      <w:r w:rsidRPr="00495C5A">
        <w:rPr>
          <w:rFonts w:ascii="Roboto Lt" w:hAnsi="Roboto Lt"/>
        </w:rPr>
        <w:t>Aux vues des résultats la commission statut et déclare le candidat :</w:t>
      </w:r>
    </w:p>
    <w:p w:rsidR="00495C5A" w:rsidRPr="00495C5A" w:rsidRDefault="00495C5A" w:rsidP="00495C5A">
      <w:pPr>
        <w:numPr>
          <w:ilvl w:val="0"/>
          <w:numId w:val="24"/>
        </w:numPr>
        <w:spacing w:after="0" w:line="240" w:lineRule="auto"/>
        <w:jc w:val="both"/>
        <w:rPr>
          <w:rFonts w:ascii="Roboto Lt" w:hAnsi="Roboto Lt"/>
          <w:b/>
          <w:u w:val="single"/>
        </w:rPr>
      </w:pPr>
      <w:r w:rsidRPr="00495C5A">
        <w:rPr>
          <w:rFonts w:ascii="Roboto Lt" w:hAnsi="Roboto Lt"/>
          <w:b/>
          <w:u w:val="single"/>
        </w:rPr>
        <w:t>Admis</w:t>
      </w:r>
      <w:r w:rsidRPr="00495C5A">
        <w:rPr>
          <w:rFonts w:ascii="Roboto Lt" w:hAnsi="Roboto Lt"/>
        </w:rPr>
        <w:t xml:space="preserve">  </w:t>
      </w:r>
    </w:p>
    <w:p w:rsidR="00495C5A" w:rsidRPr="00495C5A" w:rsidRDefault="00495C5A" w:rsidP="00495C5A">
      <w:pPr>
        <w:numPr>
          <w:ilvl w:val="1"/>
          <w:numId w:val="24"/>
        </w:numPr>
        <w:spacing w:after="0" w:line="240" w:lineRule="auto"/>
        <w:jc w:val="both"/>
        <w:rPr>
          <w:rFonts w:ascii="Roboto Lt" w:hAnsi="Roboto Lt"/>
          <w:b/>
          <w:u w:val="single"/>
        </w:rPr>
      </w:pPr>
      <w:r w:rsidRPr="00495C5A">
        <w:rPr>
          <w:rFonts w:ascii="Roboto Lt" w:hAnsi="Roboto Lt"/>
        </w:rPr>
        <w:t>sur liste prin</w:t>
      </w:r>
      <w:r>
        <w:rPr>
          <w:rFonts w:ascii="Roboto Lt" w:hAnsi="Roboto Lt"/>
        </w:rPr>
        <w:t xml:space="preserve">cipale </w:t>
      </w:r>
      <w:r w:rsidRPr="00495C5A">
        <w:rPr>
          <w:rFonts w:ascii="Roboto Lt" w:hAnsi="Roboto Lt"/>
        </w:rPr>
        <w:t>(39 places)</w:t>
      </w:r>
    </w:p>
    <w:p w:rsidR="00495C5A" w:rsidRPr="00495C5A" w:rsidRDefault="00495C5A" w:rsidP="00495C5A">
      <w:pPr>
        <w:numPr>
          <w:ilvl w:val="1"/>
          <w:numId w:val="24"/>
        </w:numPr>
        <w:spacing w:after="0" w:line="240" w:lineRule="auto"/>
        <w:jc w:val="both"/>
        <w:rPr>
          <w:rFonts w:ascii="Roboto Lt" w:hAnsi="Roboto Lt"/>
          <w:b/>
          <w:u w:val="single"/>
        </w:rPr>
      </w:pPr>
      <w:r w:rsidRPr="00495C5A">
        <w:rPr>
          <w:rFonts w:ascii="Roboto Lt" w:hAnsi="Roboto Lt"/>
        </w:rPr>
        <w:t xml:space="preserve">sur liste d'attente (place numérotée) et appelé en cas de désistement. </w:t>
      </w:r>
    </w:p>
    <w:p w:rsidR="00495C5A" w:rsidRPr="00495C5A" w:rsidRDefault="00495C5A" w:rsidP="00495C5A">
      <w:pPr>
        <w:numPr>
          <w:ilvl w:val="0"/>
          <w:numId w:val="24"/>
        </w:numPr>
        <w:spacing w:after="0" w:line="240" w:lineRule="auto"/>
        <w:jc w:val="both"/>
        <w:rPr>
          <w:rFonts w:ascii="Roboto Lt" w:hAnsi="Roboto Lt"/>
        </w:rPr>
      </w:pPr>
      <w:r w:rsidRPr="00495C5A">
        <w:rPr>
          <w:rFonts w:ascii="Roboto Lt" w:hAnsi="Roboto Lt"/>
          <w:b/>
          <w:u w:val="single"/>
        </w:rPr>
        <w:t xml:space="preserve">Admissible </w:t>
      </w:r>
      <w:r w:rsidRPr="00495C5A">
        <w:rPr>
          <w:rFonts w:ascii="Roboto Lt" w:hAnsi="Roboto Lt"/>
        </w:rPr>
        <w:t>: note égale ou supérieure à la moyenne</w:t>
      </w:r>
      <w:r>
        <w:rPr>
          <w:rFonts w:ascii="Roboto Lt" w:hAnsi="Roboto Lt"/>
        </w:rPr>
        <w:t xml:space="preserve"> </w:t>
      </w:r>
      <w:r w:rsidRPr="00495C5A">
        <w:rPr>
          <w:rFonts w:ascii="Roboto Lt" w:hAnsi="Roboto Lt"/>
        </w:rPr>
        <w:t>(10/20)</w:t>
      </w:r>
    </w:p>
    <w:p w:rsidR="00495C5A" w:rsidRPr="00495C5A" w:rsidRDefault="00495C5A" w:rsidP="00495C5A">
      <w:pPr>
        <w:numPr>
          <w:ilvl w:val="0"/>
          <w:numId w:val="24"/>
        </w:numPr>
        <w:spacing w:after="0" w:line="240" w:lineRule="auto"/>
        <w:jc w:val="both"/>
        <w:rPr>
          <w:rFonts w:ascii="Roboto Lt" w:hAnsi="Roboto Lt"/>
        </w:rPr>
      </w:pPr>
      <w:r w:rsidRPr="00495C5A">
        <w:rPr>
          <w:rFonts w:ascii="Roboto Lt" w:hAnsi="Roboto Lt"/>
          <w:b/>
          <w:u w:val="single"/>
        </w:rPr>
        <w:t>Refusé</w:t>
      </w:r>
      <w:r w:rsidRPr="00495C5A">
        <w:rPr>
          <w:rFonts w:ascii="Roboto Lt" w:hAnsi="Roboto Lt"/>
        </w:rPr>
        <w:t xml:space="preserve"> : note au-dessous de la moyenne (10/20)</w:t>
      </w:r>
    </w:p>
    <w:p w:rsidR="00495C5A" w:rsidRDefault="00495C5A" w:rsidP="00495C5A">
      <w:pPr>
        <w:ind w:left="360"/>
        <w:jc w:val="both"/>
      </w:pPr>
    </w:p>
    <w:p w:rsidR="006C588B" w:rsidRDefault="00495C5A" w:rsidP="00FC2D52">
      <w:pPr>
        <w:ind w:left="360"/>
        <w:rPr>
          <w:rFonts w:ascii="Roboto Lt" w:hAnsi="Roboto Lt"/>
        </w:rPr>
      </w:pPr>
      <w:r w:rsidRPr="00495C5A">
        <w:rPr>
          <w:rFonts w:ascii="Roboto Lt" w:hAnsi="Roboto Lt"/>
        </w:rPr>
        <w:t>(Rappel : les résultats ne sont valables que pour l'année scolaire concernée)</w:t>
      </w:r>
    </w:p>
    <w:tbl>
      <w:tblPr>
        <w:tblpPr w:leftFromText="141" w:rightFromText="141" w:vertAnchor="text" w:horzAnchor="margin" w:tblpY="833"/>
        <w:tblW w:w="9965" w:type="dxa"/>
        <w:tblLook w:val="04A0" w:firstRow="1" w:lastRow="0" w:firstColumn="1" w:lastColumn="0" w:noHBand="0" w:noVBand="1"/>
      </w:tblPr>
      <w:tblGrid>
        <w:gridCol w:w="1596"/>
        <w:gridCol w:w="966"/>
        <w:gridCol w:w="908"/>
        <w:gridCol w:w="1521"/>
        <w:gridCol w:w="1530"/>
        <w:gridCol w:w="1914"/>
        <w:gridCol w:w="1530"/>
      </w:tblGrid>
      <w:tr w:rsidR="006C588B" w:rsidRPr="00A0547D" w:rsidTr="006C588B">
        <w:tc>
          <w:tcPr>
            <w:tcW w:w="1596" w:type="dxa"/>
            <w:shd w:val="clear" w:color="auto" w:fill="auto"/>
          </w:tcPr>
          <w:p w:rsidR="006C588B" w:rsidRPr="008E59E5" w:rsidRDefault="006C588B" w:rsidP="006C588B">
            <w:pPr>
              <w:spacing w:after="0" w:line="240" w:lineRule="auto"/>
              <w:jc w:val="center"/>
              <w:rPr>
                <w:rFonts w:ascii="Roboto Lt" w:eastAsia="Times New Roman" w:hAnsi="Roboto Lt" w:cs="Times New Roman"/>
                <w:sz w:val="10"/>
                <w:szCs w:val="10"/>
                <w:lang w:eastAsia="fr-FR"/>
              </w:rPr>
            </w:pPr>
          </w:p>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04590B3C" wp14:editId="67109CCA">
                  <wp:extent cx="876300" cy="381000"/>
                  <wp:effectExtent l="0" t="0" r="0" b="0"/>
                  <wp:docPr id="1" name="Image 1" descr="OC-1702-instit-logo-rectangle-RVB-225x10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1702-instit-logo-rectangle-RVB-225x100-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a:ln>
                            <a:noFill/>
                          </a:ln>
                        </pic:spPr>
                      </pic:pic>
                    </a:graphicData>
                  </a:graphic>
                </wp:inline>
              </w:drawing>
            </w:r>
          </w:p>
        </w:tc>
        <w:tc>
          <w:tcPr>
            <w:tcW w:w="966"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035BE0BB" wp14:editId="76C91642">
                  <wp:extent cx="476250" cy="458932"/>
                  <wp:effectExtent l="0" t="0" r="0" b="0"/>
                  <wp:docPr id="2" name="Image 2"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47" cy="459508"/>
                          </a:xfrm>
                          <a:prstGeom prst="rect">
                            <a:avLst/>
                          </a:prstGeom>
                          <a:noFill/>
                          <a:ln>
                            <a:noFill/>
                          </a:ln>
                        </pic:spPr>
                      </pic:pic>
                    </a:graphicData>
                  </a:graphic>
                </wp:inline>
              </w:drawing>
            </w:r>
          </w:p>
        </w:tc>
        <w:tc>
          <w:tcPr>
            <w:tcW w:w="908"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Times New Roman" w:eastAsia="Times New Roman" w:hAnsi="Times New Roman" w:cs="Times New Roman"/>
                <w:noProof/>
                <w:sz w:val="20"/>
                <w:szCs w:val="20"/>
                <w:lang w:eastAsia="fr-FR"/>
              </w:rPr>
              <w:drawing>
                <wp:inline distT="0" distB="0" distL="0" distR="0" wp14:anchorId="1B67E840" wp14:editId="7C45A5E7">
                  <wp:extent cx="428625" cy="428625"/>
                  <wp:effectExtent l="0" t="0" r="9525" b="9525"/>
                  <wp:docPr id="3" name="Image 3" descr="Résultat de recherche d'images pour &quot;opco santé&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opco santé&quot;&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521" w:type="dxa"/>
            <w:shd w:val="clear" w:color="auto" w:fill="auto"/>
          </w:tcPr>
          <w:p w:rsidR="006C588B" w:rsidRPr="00A0547D" w:rsidRDefault="006C588B" w:rsidP="006C588B">
            <w:pPr>
              <w:spacing w:after="0" w:line="240" w:lineRule="auto"/>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16FA9A23" wp14:editId="26F7F713">
                  <wp:extent cx="828675" cy="452701"/>
                  <wp:effectExtent l="0" t="0" r="0" b="5080"/>
                  <wp:docPr id="4" name="Image 4" descr="certifregion-datadocke-actu_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region-datadocke-actu_accue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436" cy="460219"/>
                          </a:xfrm>
                          <a:prstGeom prst="rect">
                            <a:avLst/>
                          </a:prstGeom>
                          <a:noFill/>
                          <a:ln>
                            <a:noFill/>
                          </a:ln>
                        </pic:spPr>
                      </pic:pic>
                    </a:graphicData>
                  </a:graphic>
                </wp:inline>
              </w:drawing>
            </w:r>
          </w:p>
        </w:tc>
        <w:tc>
          <w:tcPr>
            <w:tcW w:w="1530"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16"/>
                <w:szCs w:val="16"/>
                <w:lang w:eastAsia="fr-FR"/>
              </w:rPr>
            </w:pPr>
          </w:p>
          <w:p w:rsidR="006C588B" w:rsidRPr="00A0547D" w:rsidRDefault="006C588B" w:rsidP="006C588B">
            <w:pPr>
              <w:spacing w:after="0" w:line="240" w:lineRule="auto"/>
              <w:jc w:val="center"/>
              <w:rPr>
                <w:rFonts w:ascii="Roboto Lt" w:eastAsia="Times New Roman" w:hAnsi="Roboto Lt" w:cs="Times New Roman"/>
                <w:sz w:val="16"/>
                <w:szCs w:val="16"/>
                <w:lang w:eastAsia="fr-FR"/>
              </w:rPr>
            </w:pPr>
            <w:r w:rsidRPr="00A0547D">
              <w:rPr>
                <w:rFonts w:ascii="Roboto Lt" w:eastAsia="Times New Roman" w:hAnsi="Roboto Lt" w:cs="Times New Roman"/>
                <w:noProof/>
                <w:sz w:val="16"/>
                <w:szCs w:val="16"/>
                <w:lang w:eastAsia="fr-FR"/>
              </w:rPr>
              <w:drawing>
                <wp:inline distT="0" distB="0" distL="0" distR="0" wp14:anchorId="11CE5CE3" wp14:editId="34CE20CB">
                  <wp:extent cx="809625" cy="314325"/>
                  <wp:effectExtent l="0" t="0" r="9525" b="9525"/>
                  <wp:docPr id="5" name="Image 5" descr="unafo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aforis-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p>
        </w:tc>
        <w:tc>
          <w:tcPr>
            <w:tcW w:w="1914"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16"/>
                <w:szCs w:val="16"/>
                <w:lang w:eastAsia="fr-FR"/>
              </w:rPr>
            </w:pPr>
          </w:p>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62CCEBA7" wp14:editId="6A7952B0">
                  <wp:extent cx="1076325" cy="247726"/>
                  <wp:effectExtent l="0" t="0" r="0" b="0"/>
                  <wp:docPr id="6" name="Image 6" descr="erasm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smus-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8499" cy="250528"/>
                          </a:xfrm>
                          <a:prstGeom prst="rect">
                            <a:avLst/>
                          </a:prstGeom>
                          <a:noFill/>
                          <a:ln>
                            <a:noFill/>
                          </a:ln>
                        </pic:spPr>
                      </pic:pic>
                    </a:graphicData>
                  </a:graphic>
                </wp:inline>
              </w:drawing>
            </w:r>
          </w:p>
        </w:tc>
        <w:tc>
          <w:tcPr>
            <w:tcW w:w="1530" w:type="dxa"/>
            <w:shd w:val="clear" w:color="auto" w:fill="auto"/>
          </w:tcPr>
          <w:p w:rsidR="006C588B" w:rsidRPr="008E59E5" w:rsidRDefault="006C588B" w:rsidP="006C588B">
            <w:pPr>
              <w:spacing w:after="0" w:line="240" w:lineRule="auto"/>
              <w:rPr>
                <w:rFonts w:ascii="Roboto Lt" w:eastAsia="Times New Roman" w:hAnsi="Roboto Lt" w:cs="Times New Roman"/>
                <w:sz w:val="10"/>
                <w:szCs w:val="10"/>
                <w:lang w:eastAsia="fr-FR"/>
              </w:rPr>
            </w:pPr>
          </w:p>
          <w:p w:rsidR="006C588B" w:rsidRPr="00A0547D" w:rsidRDefault="006C588B" w:rsidP="006C588B">
            <w:pPr>
              <w:spacing w:after="0" w:line="240" w:lineRule="auto"/>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4B660ECA" wp14:editId="255247F5">
                  <wp:extent cx="571500" cy="341313"/>
                  <wp:effectExtent l="0" t="0" r="0" b="1905"/>
                  <wp:docPr id="7" name="Image 7" descr="Rep-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F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609" cy="343170"/>
                          </a:xfrm>
                          <a:prstGeom prst="rect">
                            <a:avLst/>
                          </a:prstGeom>
                          <a:noFill/>
                          <a:ln>
                            <a:noFill/>
                          </a:ln>
                        </pic:spPr>
                      </pic:pic>
                    </a:graphicData>
                  </a:graphic>
                </wp:inline>
              </w:drawing>
            </w:r>
          </w:p>
        </w:tc>
      </w:tr>
    </w:tbl>
    <w:p w:rsidR="0069667C" w:rsidRPr="008E59E5" w:rsidRDefault="0069667C" w:rsidP="000C1DA7">
      <w:pPr>
        <w:jc w:val="both"/>
        <w:rPr>
          <w:rFonts w:ascii="Roboto Lt" w:hAnsi="Roboto Lt"/>
          <w:sz w:val="2"/>
          <w:szCs w:val="2"/>
        </w:rPr>
      </w:pPr>
    </w:p>
    <w:sectPr w:rsidR="0069667C" w:rsidRPr="008E59E5" w:rsidSect="001E4C1D">
      <w:pgSz w:w="11906" w:h="16838"/>
      <w:pgMar w:top="1134"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1D" w:rsidRDefault="001E4C1D" w:rsidP="001E4C1D">
      <w:pPr>
        <w:spacing w:after="0" w:line="240" w:lineRule="auto"/>
      </w:pPr>
      <w:r>
        <w:separator/>
      </w:r>
    </w:p>
  </w:endnote>
  <w:endnote w:type="continuationSeparator" w:id="0">
    <w:p w:rsidR="001E4C1D" w:rsidRDefault="001E4C1D" w:rsidP="001E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 Lt">
    <w:altName w:val="Times New Roman"/>
    <w:panose1 w:val="00000000000000000000"/>
    <w:charset w:val="00"/>
    <w:family w:val="auto"/>
    <w:pitch w:val="variable"/>
    <w:sig w:usb0="E00002EF" w:usb1="5000205B" w:usb2="00000020" w:usb3="00000000" w:csb0="0000019F" w:csb1="00000000"/>
  </w:font>
  <w:font w:name="Quicksand Bold">
    <w:altName w:val="Arial"/>
    <w:panose1 w:val="00000000000000000000"/>
    <w:charset w:val="00"/>
    <w:family w:val="modern"/>
    <w:notTrueType/>
    <w:pitch w:val="variable"/>
    <w:sig w:usb0="800000AF" w:usb1="00000008"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1D" w:rsidRDefault="001E4C1D" w:rsidP="001E4C1D">
      <w:pPr>
        <w:spacing w:after="0" w:line="240" w:lineRule="auto"/>
      </w:pPr>
      <w:r>
        <w:separator/>
      </w:r>
    </w:p>
  </w:footnote>
  <w:footnote w:type="continuationSeparator" w:id="0">
    <w:p w:rsidR="001E4C1D" w:rsidRDefault="001E4C1D" w:rsidP="001E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28E"/>
    <w:multiLevelType w:val="hybridMultilevel"/>
    <w:tmpl w:val="349217D6"/>
    <w:lvl w:ilvl="0" w:tplc="E4C85CCC">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B1A0BE0"/>
    <w:multiLevelType w:val="multilevel"/>
    <w:tmpl w:val="A08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55951"/>
    <w:multiLevelType w:val="multilevel"/>
    <w:tmpl w:val="75C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C152E"/>
    <w:multiLevelType w:val="hybridMultilevel"/>
    <w:tmpl w:val="5BCC184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0BB02EC"/>
    <w:multiLevelType w:val="multilevel"/>
    <w:tmpl w:val="916A37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D1EAE"/>
    <w:multiLevelType w:val="multilevel"/>
    <w:tmpl w:val="3FD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0469"/>
    <w:multiLevelType w:val="hybridMultilevel"/>
    <w:tmpl w:val="2E32AF7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8A81DD2"/>
    <w:multiLevelType w:val="hybridMultilevel"/>
    <w:tmpl w:val="6854F776"/>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70F2187"/>
    <w:multiLevelType w:val="hybridMultilevel"/>
    <w:tmpl w:val="A704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4E3712"/>
    <w:multiLevelType w:val="multilevel"/>
    <w:tmpl w:val="E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B744C"/>
    <w:multiLevelType w:val="hybridMultilevel"/>
    <w:tmpl w:val="562EAEB4"/>
    <w:lvl w:ilvl="0" w:tplc="B6848B1C">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A368C"/>
    <w:multiLevelType w:val="hybridMultilevel"/>
    <w:tmpl w:val="4A52C20A"/>
    <w:lvl w:ilvl="0" w:tplc="A3905C28">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1883028"/>
    <w:multiLevelType w:val="hybridMultilevel"/>
    <w:tmpl w:val="38C0A138"/>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3" w15:restartNumberingAfterBreak="0">
    <w:nsid w:val="47E908D0"/>
    <w:multiLevelType w:val="hybridMultilevel"/>
    <w:tmpl w:val="68F277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B401C53"/>
    <w:multiLevelType w:val="hybridMultilevel"/>
    <w:tmpl w:val="01A45E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B73477"/>
    <w:multiLevelType w:val="hybridMultilevel"/>
    <w:tmpl w:val="0BB0A7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3704A17"/>
    <w:multiLevelType w:val="hybridMultilevel"/>
    <w:tmpl w:val="760A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97D0A"/>
    <w:multiLevelType w:val="hybridMultilevel"/>
    <w:tmpl w:val="05F025F8"/>
    <w:lvl w:ilvl="0" w:tplc="06343F80">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57396C46"/>
    <w:multiLevelType w:val="hybridMultilevel"/>
    <w:tmpl w:val="7D8A9014"/>
    <w:lvl w:ilvl="0" w:tplc="D618DDD2">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996A93"/>
    <w:multiLevelType w:val="hybridMultilevel"/>
    <w:tmpl w:val="D53E2B88"/>
    <w:lvl w:ilvl="0" w:tplc="94D437EC">
      <w:start w:val="17"/>
      <w:numFmt w:val="bullet"/>
      <w:lvlText w:val="-"/>
      <w:lvlJc w:val="left"/>
      <w:pPr>
        <w:ind w:left="1068" w:hanging="360"/>
      </w:pPr>
      <w:rPr>
        <w:rFonts w:ascii="Book Antiqua" w:eastAsia="Times New Roman" w:hAnsi="Book Antiqu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ABF2173"/>
    <w:multiLevelType w:val="hybridMultilevel"/>
    <w:tmpl w:val="F4921360"/>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21" w15:restartNumberingAfterBreak="0">
    <w:nsid w:val="5F515EC4"/>
    <w:multiLevelType w:val="hybridMultilevel"/>
    <w:tmpl w:val="990855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662479"/>
    <w:multiLevelType w:val="hybridMultilevel"/>
    <w:tmpl w:val="D9066FD0"/>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F20FD6"/>
    <w:multiLevelType w:val="hybridMultilevel"/>
    <w:tmpl w:val="C21AF8D8"/>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38739D"/>
    <w:multiLevelType w:val="multilevel"/>
    <w:tmpl w:val="438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404C14"/>
    <w:multiLevelType w:val="hybridMultilevel"/>
    <w:tmpl w:val="DCCE821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6" w15:restartNumberingAfterBreak="0">
    <w:nsid w:val="7BF40F76"/>
    <w:multiLevelType w:val="hybridMultilevel"/>
    <w:tmpl w:val="8528F016"/>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2E21EF"/>
    <w:multiLevelType w:val="hybridMultilevel"/>
    <w:tmpl w:val="E92499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4"/>
  </w:num>
  <w:num w:numId="4">
    <w:abstractNumId w:val="19"/>
  </w:num>
  <w:num w:numId="5">
    <w:abstractNumId w:val="5"/>
  </w:num>
  <w:num w:numId="6">
    <w:abstractNumId w:val="1"/>
  </w:num>
  <w:num w:numId="7">
    <w:abstractNumId w:val="24"/>
  </w:num>
  <w:num w:numId="8">
    <w:abstractNumId w:val="2"/>
  </w:num>
  <w:num w:numId="9">
    <w:abstractNumId w:val="9"/>
  </w:num>
  <w:num w:numId="10">
    <w:abstractNumId w:val="10"/>
  </w:num>
  <w:num w:numId="11">
    <w:abstractNumId w:val="11"/>
  </w:num>
  <w:num w:numId="12">
    <w:abstractNumId w:val="20"/>
  </w:num>
  <w:num w:numId="13">
    <w:abstractNumId w:val="12"/>
  </w:num>
  <w:num w:numId="14">
    <w:abstractNumId w:val="0"/>
  </w:num>
  <w:num w:numId="15">
    <w:abstractNumId w:val="17"/>
  </w:num>
  <w:num w:numId="16">
    <w:abstractNumId w:val="18"/>
  </w:num>
  <w:num w:numId="17">
    <w:abstractNumId w:val="23"/>
  </w:num>
  <w:num w:numId="18">
    <w:abstractNumId w:val="22"/>
  </w:num>
  <w:num w:numId="19">
    <w:abstractNumId w:val="26"/>
  </w:num>
  <w:num w:numId="20">
    <w:abstractNumId w:val="16"/>
  </w:num>
  <w:num w:numId="21">
    <w:abstractNumId w:val="21"/>
  </w:num>
  <w:num w:numId="22">
    <w:abstractNumId w:val="8"/>
  </w:num>
  <w:num w:numId="23">
    <w:abstractNumId w:val="4"/>
  </w:num>
  <w:num w:numId="24">
    <w:abstractNumId w:val="6"/>
  </w:num>
  <w:num w:numId="25">
    <w:abstractNumId w:val="7"/>
  </w:num>
  <w:num w:numId="26">
    <w:abstractNumId w:val="3"/>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19"/>
    <w:rsid w:val="000C1DA7"/>
    <w:rsid w:val="001E4C1D"/>
    <w:rsid w:val="002968D7"/>
    <w:rsid w:val="00386CB1"/>
    <w:rsid w:val="003B690E"/>
    <w:rsid w:val="00487127"/>
    <w:rsid w:val="00495C5A"/>
    <w:rsid w:val="005E2F60"/>
    <w:rsid w:val="005F19D7"/>
    <w:rsid w:val="0069667C"/>
    <w:rsid w:val="006C588B"/>
    <w:rsid w:val="00771223"/>
    <w:rsid w:val="007A2D19"/>
    <w:rsid w:val="007D42AC"/>
    <w:rsid w:val="007D7155"/>
    <w:rsid w:val="008B1F37"/>
    <w:rsid w:val="008E59E5"/>
    <w:rsid w:val="00923CFC"/>
    <w:rsid w:val="00A50540"/>
    <w:rsid w:val="00A920C3"/>
    <w:rsid w:val="00B361AD"/>
    <w:rsid w:val="00B5784E"/>
    <w:rsid w:val="00B811A8"/>
    <w:rsid w:val="00CF459C"/>
    <w:rsid w:val="00D34049"/>
    <w:rsid w:val="00D94649"/>
    <w:rsid w:val="00E34634"/>
    <w:rsid w:val="00E9106C"/>
    <w:rsid w:val="00F33412"/>
    <w:rsid w:val="00F70BFC"/>
    <w:rsid w:val="00FC2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A6AD"/>
  <w15:chartTrackingRefBased/>
  <w15:docId w15:val="{ED9C03A2-F17F-4EC4-8346-4EE28120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96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96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712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96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667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9667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9667C"/>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C1DA7"/>
    <w:pPr>
      <w:spacing w:after="200" w:line="276" w:lineRule="auto"/>
      <w:ind w:left="720"/>
      <w:contextualSpacing/>
    </w:pPr>
  </w:style>
  <w:style w:type="character" w:customStyle="1" w:styleId="Titre3Car">
    <w:name w:val="Titre 3 Car"/>
    <w:basedOn w:val="Policepardfaut"/>
    <w:link w:val="Titre3"/>
    <w:uiPriority w:val="9"/>
    <w:rsid w:val="00771223"/>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D94649"/>
    <w:rPr>
      <w:b/>
      <w:bCs/>
    </w:rPr>
  </w:style>
  <w:style w:type="character" w:styleId="Lienhypertexte">
    <w:name w:val="Hyperlink"/>
    <w:basedOn w:val="Policepardfaut"/>
    <w:uiPriority w:val="99"/>
    <w:unhideWhenUsed/>
    <w:rsid w:val="00B361AD"/>
    <w:rPr>
      <w:color w:val="0563C1" w:themeColor="hyperlink"/>
      <w:u w:val="single"/>
    </w:rPr>
  </w:style>
  <w:style w:type="paragraph" w:customStyle="1" w:styleId="Default">
    <w:name w:val="Default"/>
    <w:rsid w:val="004871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E910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9106C"/>
    <w:pPr>
      <w:spacing w:after="0" w:line="240" w:lineRule="auto"/>
    </w:pPr>
  </w:style>
  <w:style w:type="paragraph" w:styleId="En-tte">
    <w:name w:val="header"/>
    <w:basedOn w:val="Normal"/>
    <w:link w:val="En-tteCar"/>
    <w:uiPriority w:val="99"/>
    <w:unhideWhenUsed/>
    <w:rsid w:val="001E4C1D"/>
    <w:pPr>
      <w:tabs>
        <w:tab w:val="center" w:pos="4536"/>
        <w:tab w:val="right" w:pos="9072"/>
      </w:tabs>
      <w:spacing w:after="0" w:line="240" w:lineRule="auto"/>
    </w:pPr>
  </w:style>
  <w:style w:type="character" w:customStyle="1" w:styleId="En-tteCar">
    <w:name w:val="En-tête Car"/>
    <w:basedOn w:val="Policepardfaut"/>
    <w:link w:val="En-tte"/>
    <w:uiPriority w:val="99"/>
    <w:rsid w:val="001E4C1D"/>
  </w:style>
  <w:style w:type="paragraph" w:styleId="Pieddepage">
    <w:name w:val="footer"/>
    <w:basedOn w:val="Normal"/>
    <w:link w:val="PieddepageCar"/>
    <w:uiPriority w:val="99"/>
    <w:unhideWhenUsed/>
    <w:rsid w:val="001E4C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C1D"/>
  </w:style>
  <w:style w:type="table" w:styleId="Grilledutableau">
    <w:name w:val="Table Grid"/>
    <w:basedOn w:val="TableauNormal"/>
    <w:uiPriority w:val="59"/>
    <w:rsid w:val="008E59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23C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23CFC"/>
    <w:rPr>
      <w:i/>
      <w:iCs/>
    </w:rPr>
  </w:style>
  <w:style w:type="paragraph" w:styleId="Notedebasdepage">
    <w:name w:val="footnote text"/>
    <w:basedOn w:val="Normal"/>
    <w:link w:val="NotedebasdepageCar"/>
    <w:uiPriority w:val="99"/>
    <w:qFormat/>
    <w:rsid w:val="00923CF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923CFC"/>
    <w:rPr>
      <w:rFonts w:ascii="Times New Roman" w:eastAsia="Times New Roman" w:hAnsi="Times New Roman" w:cs="Times New Roman"/>
      <w:sz w:val="20"/>
      <w:szCs w:val="20"/>
      <w:lang w:eastAsia="fr-FR"/>
    </w:rPr>
  </w:style>
  <w:style w:type="character" w:styleId="Appelnotedebasdep">
    <w:name w:val="footnote reference"/>
    <w:aliases w:val="LS Marque note bas de page,indice"/>
    <w:uiPriority w:val="99"/>
    <w:rsid w:val="00923CFC"/>
    <w:rPr>
      <w:vertAlign w:val="superscript"/>
    </w:rPr>
  </w:style>
  <w:style w:type="paragraph" w:styleId="Notedefin">
    <w:name w:val="endnote text"/>
    <w:basedOn w:val="Normal"/>
    <w:link w:val="NotedefinCar"/>
    <w:uiPriority w:val="99"/>
    <w:semiHidden/>
    <w:unhideWhenUsed/>
    <w:rsid w:val="00D34049"/>
    <w:pPr>
      <w:spacing w:after="0" w:line="240" w:lineRule="auto"/>
    </w:pPr>
    <w:rPr>
      <w:sz w:val="20"/>
      <w:szCs w:val="20"/>
    </w:rPr>
  </w:style>
  <w:style w:type="character" w:customStyle="1" w:styleId="NotedefinCar">
    <w:name w:val="Note de fin Car"/>
    <w:basedOn w:val="Policepardfaut"/>
    <w:link w:val="Notedefin"/>
    <w:uiPriority w:val="99"/>
    <w:semiHidden/>
    <w:rsid w:val="00D34049"/>
    <w:rPr>
      <w:sz w:val="20"/>
      <w:szCs w:val="20"/>
    </w:rPr>
  </w:style>
  <w:style w:type="character" w:styleId="Appeldenotedefin">
    <w:name w:val="endnote reference"/>
    <w:basedOn w:val="Policepardfaut"/>
    <w:uiPriority w:val="99"/>
    <w:semiHidden/>
    <w:unhideWhenUsed/>
    <w:rsid w:val="00D34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9234">
      <w:bodyDiv w:val="1"/>
      <w:marLeft w:val="0"/>
      <w:marRight w:val="0"/>
      <w:marTop w:val="0"/>
      <w:marBottom w:val="0"/>
      <w:divBdr>
        <w:top w:val="none" w:sz="0" w:space="0" w:color="auto"/>
        <w:left w:val="none" w:sz="0" w:space="0" w:color="auto"/>
        <w:bottom w:val="none" w:sz="0" w:space="0" w:color="auto"/>
        <w:right w:val="none" w:sz="0" w:space="0" w:color="auto"/>
      </w:divBdr>
    </w:div>
    <w:div w:id="1175223478">
      <w:bodyDiv w:val="1"/>
      <w:marLeft w:val="0"/>
      <w:marRight w:val="0"/>
      <w:marTop w:val="0"/>
      <w:marBottom w:val="0"/>
      <w:divBdr>
        <w:top w:val="none" w:sz="0" w:space="0" w:color="auto"/>
        <w:left w:val="none" w:sz="0" w:space="0" w:color="auto"/>
        <w:bottom w:val="none" w:sz="0" w:space="0" w:color="auto"/>
        <w:right w:val="none" w:sz="0" w:space="0" w:color="auto"/>
      </w:divBdr>
    </w:div>
    <w:div w:id="20160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D127-3A45-4148-91BE-C830BBFF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3898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Jean-Frédéric DUMONT</dc:creator>
  <cp:keywords/>
  <dc:description/>
  <cp:lastModifiedBy>Nathalie BRUNEL</cp:lastModifiedBy>
  <cp:revision>3</cp:revision>
  <dcterms:created xsi:type="dcterms:W3CDTF">2022-03-31T12:14:00Z</dcterms:created>
  <dcterms:modified xsi:type="dcterms:W3CDTF">2022-03-31T12:16:00Z</dcterms:modified>
</cp:coreProperties>
</file>