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6142"/>
      </w:tblGrid>
      <w:tr w:rsidR="008E59E5" w:rsidTr="00A920C3">
        <w:trPr>
          <w:jc w:val="center"/>
        </w:trPr>
        <w:tc>
          <w:tcPr>
            <w:tcW w:w="3781" w:type="dxa"/>
          </w:tcPr>
          <w:p w:rsidR="008E59E5" w:rsidRPr="00F75BA7" w:rsidRDefault="008E59E5" w:rsidP="00E72457">
            <w:pPr>
              <w:pStyle w:val="Sansinterligne"/>
              <w:rPr>
                <w:rFonts w:ascii="Roboto" w:hAnsi="Roboto"/>
                <w:sz w:val="18"/>
                <w:szCs w:val="18"/>
              </w:rPr>
            </w:pPr>
            <w:r>
              <w:rPr>
                <w:rFonts w:ascii="Roboto" w:hAnsi="Roboto"/>
                <w:b/>
                <w:noProof/>
                <w:sz w:val="20"/>
                <w:lang w:eastAsia="fr-FR"/>
              </w:rPr>
              <w:drawing>
                <wp:anchor distT="0" distB="0" distL="114300" distR="114300" simplePos="0" relativeHeight="251659264" behindDoc="0" locked="0" layoutInCell="1" allowOverlap="1" wp14:anchorId="2ED8A96C" wp14:editId="48E8507A">
                  <wp:simplePos x="0" y="0"/>
                  <wp:positionH relativeFrom="column">
                    <wp:posOffset>-313055</wp:posOffset>
                  </wp:positionH>
                  <wp:positionV relativeFrom="paragraph">
                    <wp:posOffset>-57150</wp:posOffset>
                  </wp:positionV>
                  <wp:extent cx="2256790" cy="694055"/>
                  <wp:effectExtent l="0" t="0" r="0" b="0"/>
                  <wp:wrapNone/>
                  <wp:docPr id="8" name="Image 8" descr="Logo_horizontal_RVB_OFTS-fon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_RVB_OFTS-fond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90" cy="694055"/>
                          </a:xfrm>
                          <a:prstGeom prst="rect">
                            <a:avLst/>
                          </a:prstGeom>
                          <a:noFill/>
                        </pic:spPr>
                      </pic:pic>
                    </a:graphicData>
                  </a:graphic>
                  <wp14:sizeRelH relativeFrom="page">
                    <wp14:pctWidth>0</wp14:pctWidth>
                  </wp14:sizeRelH>
                  <wp14:sizeRelV relativeFrom="page">
                    <wp14:pctHeight>0</wp14:pctHeight>
                  </wp14:sizeRelV>
                </wp:anchor>
              </w:drawing>
            </w:r>
          </w:p>
        </w:tc>
        <w:tc>
          <w:tcPr>
            <w:tcW w:w="6142" w:type="dxa"/>
          </w:tcPr>
          <w:p w:rsidR="008E59E5" w:rsidRPr="00F75BA7" w:rsidRDefault="008E59E5" w:rsidP="00E72457">
            <w:pPr>
              <w:pStyle w:val="En-tte"/>
              <w:spacing w:line="276" w:lineRule="auto"/>
              <w:rPr>
                <w:rFonts w:ascii="Roboto" w:hAnsi="Roboto"/>
                <w:b/>
                <w:color w:val="004D6D"/>
                <w:sz w:val="20"/>
              </w:rPr>
            </w:pPr>
            <w:r w:rsidRPr="00F75BA7">
              <w:rPr>
                <w:rFonts w:ascii="Roboto" w:hAnsi="Roboto"/>
                <w:b/>
                <w:color w:val="004D6D"/>
                <w:sz w:val="20"/>
              </w:rPr>
              <w:t>Organisme de Formation au Travail Social</w:t>
            </w:r>
            <w:r>
              <w:rPr>
                <w:rFonts w:ascii="Roboto" w:hAnsi="Roboto"/>
                <w:b/>
                <w:color w:val="004D6D"/>
                <w:sz w:val="20"/>
              </w:rPr>
              <w:t xml:space="preserve"> </w:t>
            </w:r>
            <w:r w:rsidRPr="001A7156">
              <w:rPr>
                <w:rFonts w:ascii="Roboto" w:hAnsi="Roboto"/>
                <w:b/>
                <w:color w:val="A4BC1A"/>
                <w:sz w:val="20"/>
              </w:rPr>
              <w:t>de Lozère</w:t>
            </w:r>
          </w:p>
          <w:p w:rsidR="008E59E5" w:rsidRPr="00F75BA7" w:rsidRDefault="008E59E5" w:rsidP="00E72457">
            <w:pPr>
              <w:pStyle w:val="Sansinterligne"/>
              <w:spacing w:line="276" w:lineRule="auto"/>
              <w:rPr>
                <w:rFonts w:ascii="Roboto" w:hAnsi="Roboto"/>
                <w:color w:val="004D6D"/>
                <w:sz w:val="18"/>
                <w:szCs w:val="18"/>
              </w:rPr>
            </w:pPr>
            <w:r w:rsidRPr="00F75BA7">
              <w:rPr>
                <w:rFonts w:ascii="Roboto" w:hAnsi="Roboto"/>
                <w:color w:val="004D6D"/>
                <w:sz w:val="18"/>
                <w:szCs w:val="18"/>
              </w:rPr>
              <w:t>17 avenue Théophile Roussel 48100 MARVEJOLS</w:t>
            </w:r>
            <w:r w:rsidR="00A920C3">
              <w:rPr>
                <w:rFonts w:ascii="Roboto" w:hAnsi="Roboto"/>
                <w:color w:val="004D6D"/>
                <w:sz w:val="18"/>
                <w:szCs w:val="18"/>
              </w:rPr>
              <w:t xml:space="preserve"> - www.ofts-lozere</w:t>
            </w:r>
            <w:r>
              <w:rPr>
                <w:rFonts w:ascii="Roboto" w:hAnsi="Roboto"/>
                <w:color w:val="004D6D"/>
                <w:sz w:val="18"/>
                <w:szCs w:val="18"/>
              </w:rPr>
              <w:t>.fr</w:t>
            </w:r>
          </w:p>
          <w:p w:rsidR="008E59E5" w:rsidRPr="00F75BA7" w:rsidRDefault="008E59E5" w:rsidP="00E72457">
            <w:pPr>
              <w:pStyle w:val="Sansinterligne"/>
              <w:spacing w:line="276" w:lineRule="auto"/>
              <w:rPr>
                <w:rFonts w:ascii="Roboto" w:hAnsi="Roboto"/>
                <w:color w:val="004D6D"/>
                <w:sz w:val="18"/>
                <w:szCs w:val="18"/>
              </w:rPr>
            </w:pPr>
            <w:r>
              <w:rPr>
                <w:rFonts w:ascii="Roboto" w:hAnsi="Roboto"/>
                <w:noProof/>
                <w:color w:val="004D6D"/>
                <w:sz w:val="18"/>
                <w:szCs w:val="18"/>
                <w:lang w:eastAsia="fr-FR"/>
              </w:rPr>
              <w:drawing>
                <wp:anchor distT="0" distB="0" distL="114300" distR="114300" simplePos="0" relativeHeight="251661312" behindDoc="0" locked="0" layoutInCell="1" allowOverlap="1" wp14:anchorId="136433A9" wp14:editId="061E9DFC">
                  <wp:simplePos x="0" y="0"/>
                  <wp:positionH relativeFrom="column">
                    <wp:posOffset>1186815</wp:posOffset>
                  </wp:positionH>
                  <wp:positionV relativeFrom="paragraph">
                    <wp:posOffset>17780</wp:posOffset>
                  </wp:positionV>
                  <wp:extent cx="140970" cy="102870"/>
                  <wp:effectExtent l="19050" t="0" r="0" b="0"/>
                  <wp:wrapNone/>
                  <wp:docPr id="9" name="Image 9" descr="C:\Users\Quentin DNKS\AppData\Local\Microsoft\Windows\INetCache\Content.Word\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uentin DNKS\AppData\Local\Microsoft\Windows\INetCache\Content.Word\mail.png"/>
                          <pic:cNvPicPr>
                            <a:picLocks noChangeAspect="1" noChangeArrowheads="1"/>
                          </pic:cNvPicPr>
                        </pic:nvPicPr>
                        <pic:blipFill>
                          <a:blip r:embed="rId9"/>
                          <a:srcRect/>
                          <a:stretch>
                            <a:fillRect/>
                          </a:stretch>
                        </pic:blipFill>
                        <pic:spPr bwMode="auto">
                          <a:xfrm>
                            <a:off x="0" y="0"/>
                            <a:ext cx="140970" cy="102870"/>
                          </a:xfrm>
                          <a:prstGeom prst="rect">
                            <a:avLst/>
                          </a:prstGeom>
                          <a:noFill/>
                          <a:ln w="9525">
                            <a:noFill/>
                            <a:miter lim="800000"/>
                            <a:headEnd/>
                            <a:tailEnd/>
                          </a:ln>
                        </pic:spPr>
                      </pic:pic>
                    </a:graphicData>
                  </a:graphic>
                </wp:anchor>
              </w:drawing>
            </w:r>
            <w:r>
              <w:rPr>
                <w:rFonts w:ascii="Roboto" w:hAnsi="Roboto"/>
                <w:noProof/>
                <w:color w:val="004D6D"/>
                <w:sz w:val="18"/>
                <w:szCs w:val="18"/>
                <w:lang w:eastAsia="fr-FR"/>
              </w:rPr>
              <w:drawing>
                <wp:anchor distT="0" distB="0" distL="114300" distR="114300" simplePos="0" relativeHeight="251660288" behindDoc="0" locked="0" layoutInCell="1" allowOverlap="1" wp14:anchorId="5F9F79E0" wp14:editId="04138276">
                  <wp:simplePos x="0" y="0"/>
                  <wp:positionH relativeFrom="column">
                    <wp:posOffset>9525</wp:posOffset>
                  </wp:positionH>
                  <wp:positionV relativeFrom="paragraph">
                    <wp:posOffset>2540</wp:posOffset>
                  </wp:positionV>
                  <wp:extent cx="125730" cy="125730"/>
                  <wp:effectExtent l="19050" t="0" r="7620" b="0"/>
                  <wp:wrapNone/>
                  <wp:docPr id="11" name="Image 11" descr="C:\Users\Quentin DNKS\AppData\Local\Microsoft\Windows\INetCache\Content.Word\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uentin DNKS\AppData\Local\Microsoft\Windows\INetCache\Content.Word\tel.png"/>
                          <pic:cNvPicPr>
                            <a:picLocks noChangeAspect="1" noChangeArrowheads="1"/>
                          </pic:cNvPicPr>
                        </pic:nvPicPr>
                        <pic:blipFill>
                          <a:blip r:embed="rId10"/>
                          <a:srcRect/>
                          <a:stretch>
                            <a:fillRect/>
                          </a:stretch>
                        </pic:blipFill>
                        <pic:spPr bwMode="auto">
                          <a:xfrm>
                            <a:off x="0" y="0"/>
                            <a:ext cx="125730" cy="125730"/>
                          </a:xfrm>
                          <a:prstGeom prst="rect">
                            <a:avLst/>
                          </a:prstGeom>
                          <a:noFill/>
                          <a:ln w="9525">
                            <a:noFill/>
                            <a:miter lim="800000"/>
                            <a:headEnd/>
                            <a:tailEnd/>
                          </a:ln>
                        </pic:spPr>
                      </pic:pic>
                    </a:graphicData>
                  </a:graphic>
                </wp:anchor>
              </w:drawing>
            </w:r>
            <w:r>
              <w:rPr>
                <w:rFonts w:ascii="Roboto" w:hAnsi="Roboto"/>
                <w:color w:val="004D6D"/>
                <w:sz w:val="18"/>
                <w:szCs w:val="18"/>
              </w:rPr>
              <w:t xml:space="preserve">      </w:t>
            </w:r>
            <w:r w:rsidRPr="00F75BA7">
              <w:rPr>
                <w:rFonts w:ascii="Roboto" w:hAnsi="Roboto"/>
                <w:color w:val="004D6D"/>
                <w:sz w:val="18"/>
                <w:szCs w:val="18"/>
              </w:rPr>
              <w:t xml:space="preserve">04.66.32.27.78   </w:t>
            </w:r>
            <w:r>
              <w:rPr>
                <w:rFonts w:ascii="Roboto" w:hAnsi="Roboto"/>
                <w:color w:val="004D6D"/>
                <w:sz w:val="18"/>
                <w:szCs w:val="18"/>
              </w:rPr>
              <w:t xml:space="preserve">            </w:t>
            </w:r>
            <w:r w:rsidR="00A920C3">
              <w:rPr>
                <w:rFonts w:ascii="Roboto" w:hAnsi="Roboto"/>
                <w:color w:val="004D6D"/>
                <w:sz w:val="18"/>
                <w:szCs w:val="18"/>
              </w:rPr>
              <w:t>contact@ofts-lozere</w:t>
            </w:r>
            <w:r w:rsidRPr="00F75BA7">
              <w:rPr>
                <w:rFonts w:ascii="Roboto" w:hAnsi="Roboto"/>
                <w:color w:val="004D6D"/>
                <w:sz w:val="18"/>
                <w:szCs w:val="18"/>
              </w:rPr>
              <w:t xml:space="preserve">.fr </w:t>
            </w:r>
          </w:p>
          <w:p w:rsidR="008E59E5" w:rsidRPr="00F75BA7" w:rsidRDefault="008E59E5" w:rsidP="00E72457">
            <w:pPr>
              <w:pStyle w:val="Sansinterligne"/>
              <w:spacing w:line="276" w:lineRule="auto"/>
              <w:rPr>
                <w:rFonts w:ascii="Roboto" w:hAnsi="Roboto"/>
                <w:color w:val="004D6D"/>
                <w:sz w:val="14"/>
                <w:szCs w:val="18"/>
              </w:rPr>
            </w:pPr>
            <w:r w:rsidRPr="00F75BA7">
              <w:rPr>
                <w:rFonts w:ascii="Roboto" w:hAnsi="Roboto"/>
                <w:color w:val="004D6D"/>
                <w:sz w:val="14"/>
                <w:szCs w:val="18"/>
              </w:rPr>
              <w:t>Formation continue n° 91-480000448</w:t>
            </w:r>
          </w:p>
          <w:p w:rsidR="008E59E5" w:rsidRPr="00F75BA7" w:rsidRDefault="008E59E5" w:rsidP="00E72457">
            <w:pPr>
              <w:pStyle w:val="Sansinterligne"/>
              <w:rPr>
                <w:rFonts w:ascii="Roboto" w:hAnsi="Roboto"/>
                <w:sz w:val="18"/>
                <w:szCs w:val="18"/>
              </w:rPr>
            </w:pPr>
          </w:p>
        </w:tc>
      </w:tr>
    </w:tbl>
    <w:p w:rsidR="005F19D7" w:rsidRPr="005F19D7" w:rsidRDefault="008E59E5" w:rsidP="005F19D7">
      <w:pPr>
        <w:rPr>
          <w:sz w:val="16"/>
          <w:szCs w:val="16"/>
        </w:rPr>
      </w:pPr>
      <w:r>
        <w:rPr>
          <w:rFonts w:ascii="Roboto" w:hAnsi="Roboto"/>
          <w:b/>
          <w:noProof/>
          <w:color w:val="A4BC1A"/>
          <w:sz w:val="20"/>
          <w:lang w:eastAsia="fr-FR"/>
        </w:rPr>
        <mc:AlternateContent>
          <mc:Choice Requires="wps">
            <w:drawing>
              <wp:anchor distT="0" distB="0" distL="114300" distR="114300" simplePos="0" relativeHeight="251663360" behindDoc="0" locked="0" layoutInCell="1" allowOverlap="1" wp14:anchorId="5249417D" wp14:editId="5F6233F9">
                <wp:simplePos x="0" y="0"/>
                <wp:positionH relativeFrom="column">
                  <wp:posOffset>2078355</wp:posOffset>
                </wp:positionH>
                <wp:positionV relativeFrom="paragraph">
                  <wp:posOffset>-801370</wp:posOffset>
                </wp:positionV>
                <wp:extent cx="0" cy="857885"/>
                <wp:effectExtent l="0" t="0" r="19050" b="3746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
                        </a:xfrm>
                        <a:prstGeom prst="straightConnector1">
                          <a:avLst/>
                        </a:prstGeom>
                        <a:noFill/>
                        <a:ln w="9525">
                          <a:solidFill>
                            <a:srgbClr val="004D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2C18F" id="_x0000_t32" coordsize="21600,21600" o:spt="32" o:oned="t" path="m,l21600,21600e" filled="f">
                <v:path arrowok="t" fillok="f" o:connecttype="none"/>
                <o:lock v:ext="edit" shapetype="t"/>
              </v:shapetype>
              <v:shape id="Connecteur droit avec flèche 10" o:spid="_x0000_s1026" type="#_x0000_t32" style="position:absolute;margin-left:163.65pt;margin-top:-63.1pt;width:0;height:6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oiMQIAAFAEAAAOAAAAZHJzL2Uyb0RvYy54bWysVMGO0zAQvSPxD1bu3SQl7XajTVcoabks&#10;UGmXD3Btp7FwPJbtNq0Q/8N/8GOM3bTahQtCXJyxPfPmzcxz7h+OvSIHYZ0EXSX5TZYQoRlwqXdV&#10;8uV5PVkkxHmqOVWgRZWchEselm/f3A+mFFPoQHFhCYJoVw6mSjrvTZmmjnWip+4GjNB42YLtqcet&#10;3aXc0gHRe5VOs2yeDmC5scCEc3janC+TZcRvW8H857Z1whNVJcjNx9XGdRvWdHlPy52lppNspEH/&#10;gUVPpcakV6iGekr2Vv4B1UtmwUHrbxj0KbStZCLWgNXk2W/VPHXUiFgLNseZa5vc/4Nlnw4bSyTH&#10;2WF7NO1xRjVojY0Te0u4BekJPQhGWvXzB06FoB82bTCuxNhab2womx31k3kE9tURDXVH9U5E8s8n&#10;g4B5iEhfhYSNM5h6O3wEjj507yF28NjaPkBib8gxDup0HZQ4esLOhwxPF7PbxWIWwWl5iTPW+Q8C&#10;ehKMKnHeUrnr/FgU2DxmoYdH5wMrWl4CQlINa6lUFIXSZKiSu9l0FgMcKMnDZXBzdretlSUHGmSV&#10;Fc28GVm8crOw1zyCdYLy1Wh7KtXZxuRKBzysC+mM1lk33+6yu9VitSgmxXS+mhRZ00zer+tiMl/n&#10;t7PmXVPXTf49UMuLspOcCx3YXTScF3+nkfE1ndV3VfG1Delr9NgvJHv5RtJxsGGWZ1VsgZ829jJw&#10;lG10Hp9YeBcv92i//BEsfwEAAP//AwBQSwMEFAAGAAgAAAAhAEbzghrfAAAACgEAAA8AAABkcnMv&#10;ZG93bnJldi54bWxMj8FOwkAQhu8mvsNmSLzBlqIIpVtiTIg3o0gi3LbdoW3szjbdLS1v7xgPepyZ&#10;L///TbodbSMu2PnakYL5LAKBVDhTU6ng8LGbrkD4oMnoxhEquKKHbXZ7k+rEuIHe8bIPpeAQ8olW&#10;UIXQJlL6okKr/cy1SHw7u87qwGNXStPpgcNtI+MoWkqra+KGSrf4XGHxte8t956un9Tn4eHwMr6W&#10;cvfmh+O9V+puMj5tQAQcwx8MP/qsDhk75a4n40WjYBE/LhhVMJ3HyxgEI7+rXMFqDTJL5f8Xsm8A&#10;AAD//wMAUEsBAi0AFAAGAAgAAAAhALaDOJL+AAAA4QEAABMAAAAAAAAAAAAAAAAAAAAAAFtDb250&#10;ZW50X1R5cGVzXS54bWxQSwECLQAUAAYACAAAACEAOP0h/9YAAACUAQAACwAAAAAAAAAAAAAAAAAv&#10;AQAAX3JlbHMvLnJlbHNQSwECLQAUAAYACAAAACEA1VbaIjECAABQBAAADgAAAAAAAAAAAAAAAAAu&#10;AgAAZHJzL2Uyb0RvYy54bWxQSwECLQAUAAYACAAAACEARvOCGt8AAAAKAQAADwAAAAAAAAAAAAAA&#10;AACLBAAAZHJzL2Rvd25yZXYueG1sUEsFBgAAAAAEAAQA8wAAAJcFAAAAAA==&#10;" strokecolor="#004d6d"/>
            </w:pict>
          </mc:Fallback>
        </mc:AlternateContent>
      </w:r>
    </w:p>
    <w:p w:rsidR="005F19D7" w:rsidRPr="001E4C1D" w:rsidRDefault="005F19D7" w:rsidP="005F19D7">
      <w:pPr>
        <w:pStyle w:val="Titre1"/>
        <w:pBdr>
          <w:top w:val="double" w:sz="4" w:space="1" w:color="A4BC1A"/>
          <w:bottom w:val="double" w:sz="4" w:space="1" w:color="A4BC1A"/>
        </w:pBdr>
        <w:spacing w:before="0" w:line="240" w:lineRule="auto"/>
        <w:jc w:val="center"/>
        <w:rPr>
          <w:rFonts w:ascii="Roboto Lt" w:hAnsi="Roboto Lt"/>
          <w:color w:val="004D6D"/>
          <w:sz w:val="10"/>
          <w:szCs w:val="10"/>
        </w:rPr>
      </w:pPr>
    </w:p>
    <w:p w:rsidR="002968D7" w:rsidRPr="00E34634" w:rsidRDefault="00923CFC" w:rsidP="005F19D7">
      <w:pPr>
        <w:pStyle w:val="Titre1"/>
        <w:pBdr>
          <w:top w:val="double" w:sz="4" w:space="1" w:color="A4BC1A"/>
          <w:bottom w:val="double" w:sz="4" w:space="1" w:color="A4BC1A"/>
        </w:pBdr>
        <w:spacing w:before="0" w:line="240" w:lineRule="auto"/>
        <w:jc w:val="center"/>
        <w:rPr>
          <w:rFonts w:ascii="Quicksand Bold" w:hAnsi="Quicksand Bold"/>
          <w:b/>
          <w:i/>
          <w:color w:val="004D6D"/>
          <w:sz w:val="34"/>
          <w:szCs w:val="34"/>
          <w:vertAlign w:val="superscript"/>
        </w:rPr>
      </w:pPr>
      <w:r w:rsidRPr="00E34634">
        <w:rPr>
          <w:rFonts w:ascii="Quicksand Bold" w:hAnsi="Quicksand Bold"/>
          <w:b/>
          <w:color w:val="004D6D"/>
          <w:sz w:val="34"/>
          <w:szCs w:val="34"/>
        </w:rPr>
        <w:t>Règlement d’admis</w:t>
      </w:r>
      <w:r w:rsidR="004F71BC">
        <w:rPr>
          <w:rFonts w:ascii="Quicksand Bold" w:hAnsi="Quicksand Bold"/>
          <w:b/>
          <w:color w:val="004D6D"/>
          <w:sz w:val="34"/>
          <w:szCs w:val="34"/>
        </w:rPr>
        <w:t>sion 2022</w:t>
      </w:r>
      <w:r w:rsidR="006C588B" w:rsidRPr="00E34634">
        <w:rPr>
          <w:rFonts w:ascii="Quicksand Bold" w:hAnsi="Quicksand Bold"/>
          <w:b/>
          <w:color w:val="004D6D"/>
          <w:sz w:val="34"/>
          <w:szCs w:val="34"/>
        </w:rPr>
        <w:t xml:space="preserve"> à la formation au DEES</w:t>
      </w:r>
      <w:r w:rsidR="006C588B" w:rsidRPr="00E34634">
        <w:rPr>
          <w:rStyle w:val="Appelnotedebasdep"/>
          <w:rFonts w:ascii="Quicksand Bold" w:hAnsi="Quicksand Bold"/>
          <w:b/>
          <w:i/>
          <w:color w:val="004D6D"/>
          <w:sz w:val="34"/>
          <w:szCs w:val="34"/>
        </w:rPr>
        <w:footnoteReference w:id="1"/>
      </w:r>
    </w:p>
    <w:p w:rsidR="005F19D7" w:rsidRPr="001E4C1D" w:rsidRDefault="005F19D7" w:rsidP="005F19D7">
      <w:pPr>
        <w:pBdr>
          <w:top w:val="double" w:sz="4" w:space="1" w:color="A4BC1A"/>
          <w:bottom w:val="double" w:sz="4" w:space="1" w:color="A4BC1A"/>
        </w:pBdr>
        <w:spacing w:after="0" w:line="240" w:lineRule="auto"/>
        <w:rPr>
          <w:sz w:val="10"/>
          <w:szCs w:val="10"/>
        </w:rPr>
      </w:pPr>
    </w:p>
    <w:p w:rsidR="005F19D7" w:rsidRPr="001E4C1D" w:rsidRDefault="005F19D7" w:rsidP="005F19D7">
      <w:pPr>
        <w:spacing w:after="0" w:line="240" w:lineRule="auto"/>
        <w:rPr>
          <w:sz w:val="16"/>
          <w:szCs w:val="16"/>
        </w:rPr>
      </w:pPr>
    </w:p>
    <w:p w:rsidR="005F19D7" w:rsidRPr="001E4C1D" w:rsidRDefault="005F19D7" w:rsidP="005F19D7">
      <w:pPr>
        <w:spacing w:after="0" w:line="240" w:lineRule="auto"/>
        <w:rPr>
          <w:sz w:val="16"/>
          <w:szCs w:val="16"/>
        </w:rPr>
      </w:pPr>
    </w:p>
    <w:p w:rsidR="00923CFC" w:rsidRPr="00923CFC" w:rsidRDefault="00923CFC" w:rsidP="00923CFC">
      <w:pPr>
        <w:spacing w:after="240"/>
        <w:jc w:val="both"/>
        <w:rPr>
          <w:rFonts w:ascii="Roboto Lt" w:hAnsi="Roboto Lt" w:cstheme="minorHAnsi"/>
        </w:rPr>
      </w:pPr>
      <w:r w:rsidRPr="00923CFC">
        <w:rPr>
          <w:rFonts w:ascii="Roboto Lt" w:hAnsi="Roboto Lt" w:cstheme="minorHAnsi"/>
        </w:rPr>
        <w:t>La formation préparant au D.E.E.S. (Diplôme d'Etat d’Educateur Spécialisé) conférant le grade de licence, est ouverte par les voies de la formation initiale (voie directe), de l’apprentissage et de la formation professionnelle continue. Cette qualification est aussi accessible par validation d'acquis de l'expérience (VAE)</w:t>
      </w:r>
      <w:r>
        <w:rPr>
          <w:rFonts w:ascii="Roboto Lt" w:hAnsi="Roboto Lt" w:cstheme="minorHAnsi"/>
        </w:rPr>
        <w:t>.</w:t>
      </w:r>
    </w:p>
    <w:p w:rsidR="00923CFC" w:rsidRDefault="00923CFC" w:rsidP="000C1DA7">
      <w:pPr>
        <w:pStyle w:val="Titre2"/>
        <w:jc w:val="both"/>
        <w:rPr>
          <w:rFonts w:ascii="Quicksand Bold" w:hAnsi="Quicksand Bold"/>
          <w:color w:val="408FB3"/>
        </w:rPr>
      </w:pPr>
    </w:p>
    <w:p w:rsidR="0069667C" w:rsidRPr="00B811A8" w:rsidRDefault="00923CFC" w:rsidP="000C1DA7">
      <w:pPr>
        <w:pStyle w:val="Titre2"/>
        <w:jc w:val="both"/>
        <w:rPr>
          <w:rFonts w:ascii="Quicksand Bold" w:hAnsi="Quicksand Bold"/>
          <w:color w:val="408FB3"/>
        </w:rPr>
      </w:pPr>
      <w:r>
        <w:rPr>
          <w:rFonts w:ascii="Quicksand Bold" w:hAnsi="Quicksand Bold"/>
          <w:color w:val="408FB3"/>
        </w:rPr>
        <w:t>Textes de référence</w:t>
      </w:r>
    </w:p>
    <w:p w:rsidR="00923CFC" w:rsidRPr="00923CFC" w:rsidRDefault="00923CFC" w:rsidP="00923CFC">
      <w:pPr>
        <w:pStyle w:val="NormalWeb"/>
        <w:numPr>
          <w:ilvl w:val="0"/>
          <w:numId w:val="20"/>
        </w:numPr>
        <w:spacing w:before="0" w:beforeAutospacing="0" w:after="0" w:afterAutospacing="0"/>
        <w:jc w:val="both"/>
        <w:rPr>
          <w:rFonts w:ascii="Roboto Lt" w:hAnsi="Roboto Lt" w:cstheme="minorHAnsi"/>
          <w:sz w:val="22"/>
          <w:szCs w:val="22"/>
        </w:rPr>
      </w:pPr>
      <w:r w:rsidRPr="00923CFC">
        <w:rPr>
          <w:rFonts w:ascii="Roboto Lt" w:hAnsi="Roboto Lt" w:cstheme="minorHAnsi"/>
          <w:bCs/>
          <w:sz w:val="22"/>
          <w:szCs w:val="22"/>
        </w:rPr>
        <w:t xml:space="preserve">Décret no 2018-733 du 22 août 2018 relatif aux formations et diplômes du travail social </w:t>
      </w:r>
    </w:p>
    <w:p w:rsidR="00923CFC" w:rsidRPr="00923CFC" w:rsidRDefault="00923CFC" w:rsidP="00923CFC">
      <w:pPr>
        <w:pStyle w:val="NormalWeb"/>
        <w:spacing w:before="0" w:beforeAutospacing="0" w:after="0" w:afterAutospacing="0"/>
        <w:ind w:left="720"/>
        <w:jc w:val="both"/>
        <w:rPr>
          <w:rFonts w:ascii="Roboto Lt" w:hAnsi="Roboto Lt" w:cstheme="minorHAnsi"/>
          <w:sz w:val="22"/>
          <w:szCs w:val="22"/>
        </w:rPr>
      </w:pPr>
      <w:r w:rsidRPr="00923CFC">
        <w:rPr>
          <w:rFonts w:ascii="Roboto Lt" w:hAnsi="Roboto Lt" w:cstheme="minorHAnsi"/>
          <w:sz w:val="22"/>
          <w:szCs w:val="22"/>
        </w:rPr>
        <w:t xml:space="preserve">NOR : </w:t>
      </w:r>
      <w:r w:rsidRPr="00923CFC">
        <w:rPr>
          <w:rFonts w:ascii="Roboto Lt" w:hAnsi="Roboto Lt" w:cstheme="minorHAnsi"/>
          <w:i/>
          <w:iCs/>
          <w:sz w:val="22"/>
          <w:szCs w:val="22"/>
        </w:rPr>
        <w:t>SSAA1812294D</w:t>
      </w:r>
    </w:p>
    <w:p w:rsidR="00923CFC" w:rsidRPr="00923CFC" w:rsidRDefault="00923CFC" w:rsidP="00923CFC">
      <w:pPr>
        <w:pStyle w:val="Paragraphedeliste"/>
        <w:numPr>
          <w:ilvl w:val="0"/>
          <w:numId w:val="20"/>
        </w:numPr>
        <w:spacing w:after="0" w:line="240" w:lineRule="auto"/>
        <w:jc w:val="both"/>
        <w:rPr>
          <w:rFonts w:ascii="Roboto Lt" w:hAnsi="Roboto Lt" w:cstheme="minorHAnsi"/>
        </w:rPr>
      </w:pPr>
      <w:r w:rsidRPr="00923CFC">
        <w:rPr>
          <w:rFonts w:ascii="Roboto Lt" w:hAnsi="Roboto Lt" w:cstheme="minorHAnsi"/>
          <w:bCs/>
        </w:rPr>
        <w:t xml:space="preserve">Décret no 2018-734 du 22 août 2018 relatif aux formations et diplômes du travail social </w:t>
      </w:r>
    </w:p>
    <w:p w:rsidR="00923CFC" w:rsidRPr="00923CFC" w:rsidRDefault="00923CFC" w:rsidP="00923CFC">
      <w:pPr>
        <w:pStyle w:val="Paragraphedeliste"/>
        <w:jc w:val="both"/>
        <w:rPr>
          <w:rFonts w:ascii="Roboto Lt" w:hAnsi="Roboto Lt" w:cstheme="minorHAnsi"/>
        </w:rPr>
      </w:pPr>
      <w:r w:rsidRPr="00923CFC">
        <w:rPr>
          <w:rFonts w:ascii="Roboto Lt" w:hAnsi="Roboto Lt" w:cstheme="minorHAnsi"/>
        </w:rPr>
        <w:t xml:space="preserve">NOR : </w:t>
      </w:r>
      <w:r w:rsidRPr="00923CFC">
        <w:rPr>
          <w:rFonts w:ascii="Roboto Lt" w:hAnsi="Roboto Lt" w:cstheme="minorHAnsi"/>
          <w:i/>
          <w:iCs/>
        </w:rPr>
        <w:t>SSAA1816490D</w:t>
      </w:r>
    </w:p>
    <w:p w:rsidR="00923CFC" w:rsidRPr="00923CFC" w:rsidRDefault="00923CFC" w:rsidP="00923CFC">
      <w:pPr>
        <w:pStyle w:val="Paragraphedeliste"/>
        <w:numPr>
          <w:ilvl w:val="0"/>
          <w:numId w:val="20"/>
        </w:numPr>
        <w:spacing w:after="0" w:line="240" w:lineRule="auto"/>
        <w:jc w:val="both"/>
        <w:rPr>
          <w:rFonts w:ascii="Roboto Lt" w:hAnsi="Roboto Lt" w:cstheme="minorHAnsi"/>
        </w:rPr>
      </w:pPr>
      <w:r w:rsidRPr="00923CFC">
        <w:rPr>
          <w:rFonts w:ascii="Roboto Lt" w:hAnsi="Roboto Lt" w:cstheme="minorHAnsi"/>
          <w:bCs/>
        </w:rPr>
        <w:t xml:space="preserve">Arrêté du 22 août 2018 relatif au diplôme d’Etat d’éducateur spécialisé </w:t>
      </w:r>
    </w:p>
    <w:p w:rsidR="00923CFC" w:rsidRPr="00923CFC" w:rsidRDefault="00923CFC" w:rsidP="00923CFC">
      <w:pPr>
        <w:pStyle w:val="Paragraphedeliste"/>
        <w:jc w:val="both"/>
        <w:rPr>
          <w:rFonts w:ascii="Roboto Lt" w:hAnsi="Roboto Lt" w:cstheme="minorHAnsi"/>
          <w:i/>
          <w:iCs/>
        </w:rPr>
      </w:pPr>
      <w:r w:rsidRPr="00923CFC">
        <w:rPr>
          <w:rFonts w:ascii="Roboto Lt" w:hAnsi="Roboto Lt" w:cstheme="minorHAnsi"/>
        </w:rPr>
        <w:t xml:space="preserve">NOR : </w:t>
      </w:r>
      <w:r w:rsidRPr="00923CFC">
        <w:rPr>
          <w:rFonts w:ascii="Roboto Lt" w:hAnsi="Roboto Lt" w:cstheme="minorHAnsi"/>
          <w:i/>
          <w:iCs/>
        </w:rPr>
        <w:t>SSAA1812297A</w:t>
      </w:r>
    </w:p>
    <w:p w:rsidR="00923CFC" w:rsidRPr="00923CFC" w:rsidRDefault="00923CFC" w:rsidP="00923CFC">
      <w:pPr>
        <w:pStyle w:val="Paragraphedeliste"/>
        <w:numPr>
          <w:ilvl w:val="0"/>
          <w:numId w:val="21"/>
        </w:numPr>
        <w:spacing w:after="0" w:line="240" w:lineRule="auto"/>
        <w:jc w:val="both"/>
        <w:rPr>
          <w:rFonts w:ascii="Roboto Lt" w:hAnsi="Roboto Lt" w:cstheme="minorHAnsi"/>
          <w:i/>
          <w:iCs/>
        </w:rPr>
      </w:pPr>
      <w:r w:rsidRPr="00923CFC">
        <w:rPr>
          <w:rFonts w:ascii="Roboto Lt" w:hAnsi="Roboto Lt" w:cstheme="minorHAnsi"/>
          <w:bCs/>
        </w:rPr>
        <w:t xml:space="preserve">Arrêté du 22 août 2018 relatif au socle commun de compétences et de connaissances des formations du travail social de niveau II </w:t>
      </w:r>
    </w:p>
    <w:p w:rsidR="00923CFC" w:rsidRPr="00923CFC" w:rsidRDefault="00923CFC" w:rsidP="00923CFC">
      <w:pPr>
        <w:pStyle w:val="Paragraphedeliste"/>
        <w:jc w:val="both"/>
        <w:rPr>
          <w:rFonts w:ascii="Roboto Lt" w:hAnsi="Roboto Lt" w:cstheme="minorHAnsi"/>
          <w:i/>
          <w:iCs/>
        </w:rPr>
      </w:pPr>
      <w:r w:rsidRPr="00923CFC">
        <w:rPr>
          <w:rFonts w:ascii="Roboto Lt" w:hAnsi="Roboto Lt" w:cstheme="minorHAnsi"/>
        </w:rPr>
        <w:t xml:space="preserve">NOR : </w:t>
      </w:r>
      <w:r w:rsidRPr="00923CFC">
        <w:rPr>
          <w:rFonts w:ascii="Roboto Lt" w:hAnsi="Roboto Lt" w:cstheme="minorHAnsi"/>
          <w:i/>
          <w:iCs/>
        </w:rPr>
        <w:t>SSAA1812301A</w:t>
      </w:r>
    </w:p>
    <w:p w:rsidR="00923CFC" w:rsidRPr="00923CFC" w:rsidRDefault="00923CFC" w:rsidP="00923CFC">
      <w:pPr>
        <w:pStyle w:val="Paragraphedeliste"/>
        <w:numPr>
          <w:ilvl w:val="0"/>
          <w:numId w:val="21"/>
        </w:numPr>
        <w:spacing w:after="0" w:line="240" w:lineRule="auto"/>
        <w:jc w:val="both"/>
        <w:rPr>
          <w:rFonts w:ascii="Roboto Lt" w:hAnsi="Roboto Lt" w:cstheme="minorHAnsi"/>
        </w:rPr>
      </w:pPr>
      <w:r w:rsidRPr="00923CFC">
        <w:rPr>
          <w:rFonts w:ascii="Roboto Lt" w:hAnsi="Roboto Lt" w:cstheme="minorHAnsi"/>
          <w:bCs/>
        </w:rPr>
        <w:t>Arrêté du 10 janvier 2019 relatif au cadre national sur les attendu</w:t>
      </w:r>
      <w:r>
        <w:rPr>
          <w:rFonts w:ascii="Roboto Lt" w:hAnsi="Roboto Lt" w:cstheme="minorHAnsi"/>
          <w:bCs/>
        </w:rPr>
        <w:t>s des formations conduisant au Diplôme d’Etat d’Assistant de Service Social (DEASS), au Diplôme d’Etat d’Educateur de Jeunes Enfants (DEEJE), au Diplôme d’Etat d’Educateur S</w:t>
      </w:r>
      <w:r w:rsidRPr="00923CFC">
        <w:rPr>
          <w:rFonts w:ascii="Roboto Lt" w:hAnsi="Roboto Lt" w:cstheme="minorHAnsi"/>
          <w:bCs/>
        </w:rPr>
        <w:t>pécialisé (DEES)</w:t>
      </w:r>
      <w:r>
        <w:rPr>
          <w:rFonts w:ascii="Roboto Lt" w:hAnsi="Roboto Lt" w:cstheme="minorHAnsi"/>
          <w:bCs/>
        </w:rPr>
        <w:t xml:space="preserve"> et au Diplôme d’Etat d’Educateur Technique S</w:t>
      </w:r>
      <w:r w:rsidRPr="00923CFC">
        <w:rPr>
          <w:rFonts w:ascii="Roboto Lt" w:hAnsi="Roboto Lt" w:cstheme="minorHAnsi"/>
          <w:bCs/>
        </w:rPr>
        <w:t xml:space="preserve">pécialisé (DEETS) </w:t>
      </w:r>
    </w:p>
    <w:p w:rsidR="00923CFC" w:rsidRPr="00923CFC" w:rsidRDefault="00923CFC" w:rsidP="00923CFC">
      <w:pPr>
        <w:pStyle w:val="Paragraphedeliste"/>
        <w:jc w:val="both"/>
        <w:rPr>
          <w:rFonts w:ascii="Roboto Lt" w:hAnsi="Roboto Lt" w:cstheme="minorHAnsi"/>
        </w:rPr>
      </w:pPr>
      <w:r w:rsidRPr="00923CFC">
        <w:rPr>
          <w:rFonts w:ascii="Roboto Lt" w:hAnsi="Roboto Lt" w:cstheme="minorHAnsi"/>
        </w:rPr>
        <w:t xml:space="preserve">NOR : </w:t>
      </w:r>
      <w:r w:rsidRPr="00923CFC">
        <w:rPr>
          <w:rFonts w:ascii="Roboto Lt" w:hAnsi="Roboto Lt" w:cstheme="minorHAnsi"/>
          <w:i/>
          <w:iCs/>
        </w:rPr>
        <w:t>SSAA1834274A</w:t>
      </w:r>
    </w:p>
    <w:p w:rsidR="00B361AD" w:rsidRPr="001E4C1D" w:rsidRDefault="00B361AD" w:rsidP="00B361AD">
      <w:pPr>
        <w:jc w:val="both"/>
        <w:rPr>
          <w:rFonts w:ascii="Roboto Lt" w:hAnsi="Roboto Lt"/>
          <w:sz w:val="16"/>
          <w:szCs w:val="16"/>
        </w:rPr>
      </w:pPr>
    </w:p>
    <w:p w:rsidR="000C1DA7" w:rsidRPr="00B811A8" w:rsidRDefault="00923CFC" w:rsidP="000C1DA7">
      <w:pPr>
        <w:pStyle w:val="Titre2"/>
        <w:rPr>
          <w:rFonts w:ascii="Quicksand Bold" w:hAnsi="Quicksand Bold"/>
          <w:color w:val="408FB3"/>
        </w:rPr>
      </w:pPr>
      <w:r>
        <w:rPr>
          <w:rFonts w:ascii="Quicksand Bold" w:hAnsi="Quicksand Bold"/>
          <w:color w:val="408FB3"/>
        </w:rPr>
        <w:t>Inscription</w:t>
      </w:r>
    </w:p>
    <w:p w:rsidR="00923CFC" w:rsidRDefault="00923CFC" w:rsidP="00923CFC">
      <w:pPr>
        <w:pStyle w:val="NormalWeb"/>
        <w:spacing w:before="0" w:beforeAutospacing="0" w:after="0" w:afterAutospacing="0"/>
        <w:jc w:val="both"/>
        <w:rPr>
          <w:rFonts w:ascii="Roboto Lt" w:hAnsi="Roboto Lt" w:cstheme="minorHAnsi"/>
          <w:sz w:val="22"/>
          <w:szCs w:val="22"/>
        </w:rPr>
      </w:pPr>
      <w:r w:rsidRPr="00923CFC">
        <w:rPr>
          <w:rFonts w:ascii="Roboto Lt" w:hAnsi="Roboto Lt" w:cstheme="minorHAnsi"/>
          <w:sz w:val="22"/>
          <w:szCs w:val="22"/>
        </w:rPr>
        <w:t>Les candidats doivent remplir au moins une des conditions suivantes :</w:t>
      </w:r>
    </w:p>
    <w:p w:rsidR="00923CFC" w:rsidRPr="006C588B" w:rsidRDefault="00923CFC" w:rsidP="00923CFC">
      <w:pPr>
        <w:pStyle w:val="NormalWeb"/>
        <w:spacing w:before="0" w:beforeAutospacing="0" w:after="0" w:afterAutospacing="0"/>
        <w:jc w:val="both"/>
        <w:rPr>
          <w:rFonts w:ascii="Roboto Lt" w:hAnsi="Roboto Lt" w:cstheme="minorHAnsi"/>
          <w:sz w:val="10"/>
          <w:szCs w:val="10"/>
        </w:rPr>
      </w:pPr>
    </w:p>
    <w:p w:rsidR="00923CFC" w:rsidRPr="00923CFC" w:rsidRDefault="00923CFC" w:rsidP="00923CFC">
      <w:pPr>
        <w:pStyle w:val="NormalWeb"/>
        <w:numPr>
          <w:ilvl w:val="0"/>
          <w:numId w:val="22"/>
        </w:numPr>
        <w:spacing w:before="0" w:beforeAutospacing="0" w:after="0" w:afterAutospacing="0"/>
        <w:jc w:val="both"/>
        <w:rPr>
          <w:rFonts w:ascii="Roboto Lt" w:hAnsi="Roboto Lt" w:cstheme="minorHAnsi"/>
          <w:sz w:val="22"/>
          <w:szCs w:val="22"/>
        </w:rPr>
      </w:pPr>
      <w:r w:rsidRPr="00923CFC">
        <w:rPr>
          <w:rFonts w:ascii="Roboto Lt" w:hAnsi="Roboto Lt" w:cstheme="minorHAnsi"/>
          <w:sz w:val="22"/>
          <w:szCs w:val="22"/>
        </w:rPr>
        <w:t>Etre titulaire du baccalauréat</w:t>
      </w:r>
    </w:p>
    <w:p w:rsidR="00923CFC" w:rsidRPr="00923CFC" w:rsidRDefault="00923CFC" w:rsidP="00923CFC">
      <w:pPr>
        <w:pStyle w:val="NormalWeb"/>
        <w:numPr>
          <w:ilvl w:val="0"/>
          <w:numId w:val="22"/>
        </w:numPr>
        <w:spacing w:before="0" w:beforeAutospacing="0" w:after="0" w:afterAutospacing="0"/>
        <w:jc w:val="both"/>
        <w:rPr>
          <w:rFonts w:ascii="Roboto Lt" w:hAnsi="Roboto Lt" w:cstheme="minorHAnsi"/>
          <w:sz w:val="22"/>
          <w:szCs w:val="22"/>
        </w:rPr>
      </w:pPr>
      <w:r w:rsidRPr="00923CFC">
        <w:rPr>
          <w:rFonts w:ascii="Roboto Lt" w:hAnsi="Roboto Lt" w:cstheme="minorHAnsi"/>
          <w:sz w:val="22"/>
          <w:szCs w:val="22"/>
        </w:rPr>
        <w:t>Etre titulaire d’un diplôme, certificat ou titre homologué ou inscrit au répertoire national des certifications professionnelles au moins au niveau IV</w:t>
      </w:r>
    </w:p>
    <w:p w:rsidR="00923CFC" w:rsidRPr="00923CFC" w:rsidRDefault="00923CFC" w:rsidP="00923CFC">
      <w:pPr>
        <w:pStyle w:val="NormalWeb"/>
        <w:numPr>
          <w:ilvl w:val="0"/>
          <w:numId w:val="22"/>
        </w:numPr>
        <w:spacing w:before="0" w:beforeAutospacing="0" w:after="0" w:afterAutospacing="0"/>
        <w:jc w:val="both"/>
        <w:rPr>
          <w:rFonts w:ascii="Roboto Lt" w:hAnsi="Roboto Lt" w:cstheme="minorHAnsi"/>
          <w:sz w:val="22"/>
          <w:szCs w:val="22"/>
        </w:rPr>
      </w:pPr>
      <w:r w:rsidRPr="00923CFC">
        <w:rPr>
          <w:rFonts w:ascii="Roboto Lt" w:hAnsi="Roboto Lt" w:cstheme="minorHAnsi"/>
          <w:sz w:val="22"/>
          <w:szCs w:val="22"/>
        </w:rPr>
        <w:t>Bénéficier d’une validation de leurs études, de leurs expériences professionnelles ou de leurs acquis personnels, en application de l’article L. 613-5 du code de l’éducation</w:t>
      </w:r>
    </w:p>
    <w:p w:rsidR="00923CFC" w:rsidRPr="00923CFC" w:rsidRDefault="00923CFC" w:rsidP="00923CFC">
      <w:pPr>
        <w:pStyle w:val="Paragraphedeliste"/>
        <w:numPr>
          <w:ilvl w:val="0"/>
          <w:numId w:val="22"/>
        </w:numPr>
        <w:spacing w:after="240" w:line="240" w:lineRule="auto"/>
        <w:jc w:val="both"/>
        <w:rPr>
          <w:rFonts w:ascii="Roboto Lt" w:hAnsi="Roboto Lt" w:cstheme="minorHAnsi"/>
        </w:rPr>
      </w:pPr>
      <w:r w:rsidRPr="00923CFC">
        <w:rPr>
          <w:rFonts w:ascii="Roboto Lt" w:hAnsi="Roboto Lt" w:cstheme="minorHAnsi"/>
        </w:rPr>
        <w:t>Etre âgés de 18 ans au 1er jour d’entrée en formation.</w:t>
      </w:r>
    </w:p>
    <w:p w:rsidR="00923CFC" w:rsidRPr="00923CFC" w:rsidRDefault="00923CFC" w:rsidP="00923CFC">
      <w:pPr>
        <w:pStyle w:val="NormalWeb"/>
        <w:spacing w:after="0" w:afterAutospacing="0"/>
        <w:jc w:val="both"/>
        <w:rPr>
          <w:rFonts w:ascii="Roboto Lt" w:hAnsi="Roboto Lt"/>
        </w:rPr>
      </w:pPr>
      <w:r w:rsidRPr="00923CFC">
        <w:rPr>
          <w:rStyle w:val="lev"/>
          <w:rFonts w:ascii="Roboto Lt" w:hAnsi="Roboto Lt" w:cstheme="minorHAnsi"/>
          <w:sz w:val="22"/>
          <w:szCs w:val="22"/>
        </w:rPr>
        <w:t xml:space="preserve">Les inscriptions s’effectueront à partir de la plateforme nationale </w:t>
      </w:r>
      <w:r w:rsidRPr="00923CFC">
        <w:rPr>
          <w:rStyle w:val="lev"/>
          <w:rFonts w:ascii="Roboto Lt" w:hAnsi="Roboto Lt" w:cstheme="minorHAnsi"/>
          <w:i/>
          <w:sz w:val="22"/>
          <w:szCs w:val="22"/>
        </w:rPr>
        <w:t>Parcoursup</w:t>
      </w:r>
    </w:p>
    <w:p w:rsidR="00923CFC" w:rsidRPr="00923CFC" w:rsidRDefault="00923CFC" w:rsidP="00923CFC">
      <w:pPr>
        <w:pStyle w:val="NormalWeb"/>
        <w:spacing w:before="0" w:beforeAutospacing="0" w:after="0" w:afterAutospacing="0"/>
        <w:jc w:val="both"/>
        <w:rPr>
          <w:rStyle w:val="Accentuation"/>
          <w:rFonts w:ascii="Roboto Lt" w:hAnsi="Roboto Lt" w:cstheme="minorHAnsi"/>
          <w:sz w:val="22"/>
          <w:szCs w:val="22"/>
        </w:rPr>
      </w:pPr>
      <w:r w:rsidRPr="00923CFC">
        <w:rPr>
          <w:rStyle w:val="lev"/>
          <w:rFonts w:ascii="Roboto Lt" w:hAnsi="Roboto Lt" w:cstheme="minorHAnsi"/>
          <w:sz w:val="22"/>
          <w:szCs w:val="22"/>
        </w:rPr>
        <w:t xml:space="preserve">Sont concernés par la procédure </w:t>
      </w:r>
      <w:r w:rsidRPr="00923CFC">
        <w:rPr>
          <w:rStyle w:val="lev"/>
          <w:rFonts w:ascii="Roboto Lt" w:hAnsi="Roboto Lt" w:cstheme="minorHAnsi"/>
          <w:i/>
          <w:sz w:val="22"/>
          <w:szCs w:val="22"/>
        </w:rPr>
        <w:t>Parcoursup</w:t>
      </w:r>
      <w:r w:rsidRPr="00923CFC">
        <w:rPr>
          <w:rStyle w:val="lev"/>
          <w:rFonts w:ascii="Roboto Lt" w:hAnsi="Roboto Lt" w:cstheme="minorHAnsi"/>
          <w:sz w:val="22"/>
          <w:szCs w:val="22"/>
        </w:rPr>
        <w:t xml:space="preserve"> tous les candidats</w:t>
      </w:r>
      <w:r w:rsidRPr="00923CFC">
        <w:rPr>
          <w:rFonts w:ascii="Roboto Lt" w:hAnsi="Roboto Lt" w:cstheme="minorHAnsi"/>
          <w:sz w:val="22"/>
          <w:szCs w:val="22"/>
        </w:rPr>
        <w:t xml:space="preserve">, sans limite d’âge, souhaitant s’inscrire dans une formation initiale du 1er cycle de l’enseignement supérieur, </w:t>
      </w:r>
      <w:r w:rsidRPr="00923CFC">
        <w:rPr>
          <w:rStyle w:val="lev"/>
          <w:rFonts w:ascii="Roboto Lt" w:hAnsi="Roboto Lt" w:cstheme="minorHAnsi"/>
          <w:sz w:val="22"/>
          <w:szCs w:val="22"/>
        </w:rPr>
        <w:t>à l’exception des candidats en situation d’emploi</w:t>
      </w:r>
      <w:r w:rsidRPr="00923CFC">
        <w:rPr>
          <w:rFonts w:ascii="Roboto Lt" w:hAnsi="Roboto Lt" w:cstheme="minorHAnsi"/>
          <w:sz w:val="22"/>
          <w:szCs w:val="22"/>
        </w:rPr>
        <w:t xml:space="preserve"> et dont la formation est prise en charge </w:t>
      </w:r>
      <w:r>
        <w:rPr>
          <w:rFonts w:ascii="Roboto Lt" w:hAnsi="Roboto Lt" w:cstheme="minorHAnsi"/>
          <w:sz w:val="22"/>
          <w:szCs w:val="22"/>
        </w:rPr>
        <w:t>par leur employeur ou leur OPCO</w:t>
      </w:r>
      <w:r w:rsidRPr="00923CFC">
        <w:rPr>
          <w:rFonts w:ascii="Roboto Lt" w:hAnsi="Roboto Lt" w:cstheme="minorHAnsi"/>
          <w:sz w:val="22"/>
          <w:szCs w:val="22"/>
        </w:rPr>
        <w:t>(</w:t>
      </w:r>
      <w:r w:rsidRPr="00923CFC">
        <w:rPr>
          <w:rStyle w:val="Accentuation"/>
          <w:rFonts w:ascii="Roboto Lt" w:hAnsi="Roboto Lt" w:cstheme="minorHAnsi"/>
          <w:sz w:val="22"/>
          <w:szCs w:val="22"/>
        </w:rPr>
        <w:t xml:space="preserve">Ces candidats qui ne relèvent pas de la procédure </w:t>
      </w:r>
      <w:r w:rsidRPr="00923CFC">
        <w:rPr>
          <w:rStyle w:val="lev"/>
          <w:rFonts w:ascii="Roboto Lt" w:hAnsi="Roboto Lt" w:cstheme="minorHAnsi"/>
          <w:i/>
          <w:sz w:val="22"/>
          <w:szCs w:val="22"/>
        </w:rPr>
        <w:t>Parcoursup</w:t>
      </w:r>
      <w:r w:rsidRPr="00923CFC">
        <w:rPr>
          <w:rStyle w:val="Accentuation"/>
          <w:rFonts w:ascii="Roboto Lt" w:hAnsi="Roboto Lt" w:cstheme="minorHAnsi"/>
          <w:sz w:val="22"/>
          <w:szCs w:val="22"/>
        </w:rPr>
        <w:t xml:space="preserve"> devront s’inscrire directement sur notre site: </w:t>
      </w:r>
      <w:hyperlink r:id="rId11" w:history="1">
        <w:r w:rsidRPr="00816EB2">
          <w:rPr>
            <w:rStyle w:val="Lienhypertexte"/>
            <w:rFonts w:ascii="Roboto Lt" w:hAnsi="Roboto Lt" w:cstheme="minorHAnsi"/>
            <w:i/>
            <w:iCs/>
            <w:sz w:val="22"/>
            <w:szCs w:val="22"/>
          </w:rPr>
          <w:t>https://www.ofts-lozere.fr</w:t>
        </w:r>
      </w:hyperlink>
    </w:p>
    <w:p w:rsidR="00923CFC" w:rsidRPr="00923CFC" w:rsidRDefault="00923CFC" w:rsidP="00923CFC">
      <w:pPr>
        <w:pStyle w:val="NormalWeb"/>
        <w:spacing w:before="0" w:beforeAutospacing="0" w:after="0" w:afterAutospacing="0"/>
        <w:jc w:val="both"/>
        <w:rPr>
          <w:rFonts w:ascii="Roboto Lt" w:hAnsi="Roboto Lt" w:cstheme="minorHAnsi"/>
          <w:sz w:val="22"/>
          <w:szCs w:val="22"/>
        </w:rPr>
      </w:pPr>
      <w:r w:rsidRPr="00923CFC">
        <w:rPr>
          <w:rStyle w:val="Accentuation"/>
          <w:rFonts w:ascii="Roboto Lt" w:hAnsi="Roboto Lt" w:cstheme="minorHAnsi"/>
          <w:sz w:val="22"/>
          <w:szCs w:val="22"/>
        </w:rPr>
        <w:t xml:space="preserve">Les candidats en situation d’apprentissage doivent également s’inscrire via </w:t>
      </w:r>
      <w:r w:rsidRPr="00923CFC">
        <w:rPr>
          <w:rStyle w:val="lev"/>
          <w:rFonts w:ascii="Roboto Lt" w:hAnsi="Roboto Lt" w:cstheme="minorHAnsi"/>
          <w:i/>
          <w:sz w:val="22"/>
          <w:szCs w:val="22"/>
        </w:rPr>
        <w:t>Parcoursup.</w:t>
      </w:r>
    </w:p>
    <w:p w:rsidR="00923CFC" w:rsidRPr="00923CFC" w:rsidRDefault="00923CFC" w:rsidP="006C588B">
      <w:pPr>
        <w:pStyle w:val="NormalWeb"/>
        <w:spacing w:before="0" w:beforeAutospacing="0" w:after="0" w:afterAutospacing="0"/>
        <w:jc w:val="both"/>
        <w:rPr>
          <w:rStyle w:val="lev"/>
          <w:rFonts w:ascii="Roboto Lt" w:hAnsi="Roboto Lt" w:cstheme="minorHAnsi"/>
          <w:b w:val="0"/>
          <w:bCs w:val="0"/>
          <w:sz w:val="22"/>
          <w:szCs w:val="22"/>
        </w:rPr>
      </w:pPr>
      <w:r w:rsidRPr="00923CFC">
        <w:rPr>
          <w:rFonts w:ascii="Roboto Lt" w:hAnsi="Roboto Lt" w:cstheme="minorHAnsi"/>
          <w:sz w:val="22"/>
          <w:szCs w:val="22"/>
        </w:rPr>
        <w:lastRenderedPageBreak/>
        <w:t xml:space="preserve">Pour les demandeurs d’emploi, la pré-inscription via </w:t>
      </w:r>
      <w:r w:rsidRPr="00923CFC">
        <w:rPr>
          <w:rStyle w:val="lev"/>
          <w:rFonts w:ascii="Roboto Lt" w:hAnsi="Roboto Lt" w:cstheme="minorHAnsi"/>
          <w:i/>
          <w:sz w:val="22"/>
          <w:szCs w:val="22"/>
        </w:rPr>
        <w:t>Parcoursup</w:t>
      </w:r>
      <w:r w:rsidRPr="00923CFC">
        <w:rPr>
          <w:rFonts w:ascii="Roboto Lt" w:hAnsi="Roboto Lt" w:cstheme="minorHAnsi"/>
          <w:sz w:val="22"/>
          <w:szCs w:val="22"/>
        </w:rPr>
        <w:t xml:space="preserve"> dépend de la prise en charge financière </w:t>
      </w:r>
      <w:r>
        <w:rPr>
          <w:rFonts w:ascii="Roboto Lt" w:hAnsi="Roboto Lt" w:cstheme="minorHAnsi"/>
          <w:sz w:val="22"/>
          <w:szCs w:val="22"/>
        </w:rPr>
        <w:t>de la formation par le Conseil R</w:t>
      </w:r>
      <w:r w:rsidRPr="00923CFC">
        <w:rPr>
          <w:rFonts w:ascii="Roboto Lt" w:hAnsi="Roboto Lt" w:cstheme="minorHAnsi"/>
          <w:sz w:val="22"/>
          <w:szCs w:val="22"/>
        </w:rPr>
        <w:t>égional du territoire concerné. Se renseigner auprès de Pôle Emploi.</w:t>
      </w:r>
    </w:p>
    <w:p w:rsidR="00923CFC" w:rsidRPr="006C588B" w:rsidRDefault="00923CFC" w:rsidP="006C588B">
      <w:pPr>
        <w:spacing w:after="0" w:line="240" w:lineRule="auto"/>
        <w:jc w:val="both"/>
        <w:rPr>
          <w:rFonts w:ascii="Roboto Lt" w:hAnsi="Roboto Lt" w:cs="Arial"/>
          <w:sz w:val="10"/>
          <w:szCs w:val="1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70"/>
      </w:tblGrid>
      <w:tr w:rsidR="00923CFC" w:rsidTr="006C588B">
        <w:trPr>
          <w:jc w:val="center"/>
        </w:trPr>
        <w:tc>
          <w:tcPr>
            <w:tcW w:w="2977" w:type="dxa"/>
          </w:tcPr>
          <w:p w:rsidR="00923CFC" w:rsidRPr="00793D7F" w:rsidRDefault="006C588B" w:rsidP="006C588B">
            <w:pPr>
              <w:pStyle w:val="NormalWeb"/>
              <w:rPr>
                <w:rStyle w:val="lev"/>
                <w:rFonts w:asciiTheme="minorHAnsi" w:hAnsiTheme="minorHAnsi" w:cstheme="minorHAnsi"/>
                <w:b w:val="0"/>
                <w:sz w:val="20"/>
                <w:szCs w:val="20"/>
              </w:rPr>
            </w:pPr>
            <w:r>
              <w:rPr>
                <w:rStyle w:val="lev"/>
                <w:rFonts w:asciiTheme="minorHAnsi" w:hAnsiTheme="minorHAnsi" w:cstheme="minorHAnsi"/>
                <w:sz w:val="20"/>
                <w:szCs w:val="20"/>
              </w:rPr>
              <w:t xml:space="preserve">De mi-janvier à </w:t>
            </w:r>
            <w:r w:rsidR="004F71BC">
              <w:rPr>
                <w:rStyle w:val="lev"/>
                <w:rFonts w:asciiTheme="minorHAnsi" w:hAnsiTheme="minorHAnsi" w:cstheme="minorHAnsi"/>
                <w:sz w:val="20"/>
                <w:szCs w:val="20"/>
              </w:rPr>
              <w:t>mi- mars 2022</w:t>
            </w:r>
          </w:p>
        </w:tc>
        <w:tc>
          <w:tcPr>
            <w:tcW w:w="5670" w:type="dxa"/>
          </w:tcPr>
          <w:p w:rsidR="00923CFC" w:rsidRPr="00793D7F" w:rsidRDefault="00923CFC" w:rsidP="00825851">
            <w:pPr>
              <w:pStyle w:val="NormalWeb"/>
              <w:rPr>
                <w:rStyle w:val="lev"/>
                <w:rFonts w:asciiTheme="minorHAnsi" w:hAnsiTheme="minorHAnsi" w:cstheme="minorHAnsi"/>
                <w:b w:val="0"/>
                <w:sz w:val="20"/>
                <w:szCs w:val="20"/>
              </w:rPr>
            </w:pPr>
            <w:r w:rsidRPr="00793D7F">
              <w:rPr>
                <w:rStyle w:val="lev"/>
                <w:rFonts w:asciiTheme="minorHAnsi" w:hAnsiTheme="minorHAnsi" w:cstheme="minorHAnsi"/>
                <w:sz w:val="20"/>
                <w:szCs w:val="20"/>
              </w:rPr>
              <w:t xml:space="preserve">Inscription et formulation des </w:t>
            </w:r>
            <w:r w:rsidR="006C588B" w:rsidRPr="00793D7F">
              <w:rPr>
                <w:rStyle w:val="lev"/>
                <w:rFonts w:asciiTheme="minorHAnsi" w:hAnsiTheme="minorHAnsi" w:cstheme="minorHAnsi"/>
                <w:sz w:val="20"/>
                <w:szCs w:val="20"/>
              </w:rPr>
              <w:t>vœux</w:t>
            </w:r>
          </w:p>
        </w:tc>
      </w:tr>
      <w:tr w:rsidR="00923CFC" w:rsidTr="006C588B">
        <w:trPr>
          <w:jc w:val="center"/>
        </w:trPr>
        <w:tc>
          <w:tcPr>
            <w:tcW w:w="2977" w:type="dxa"/>
          </w:tcPr>
          <w:p w:rsidR="00923CFC" w:rsidRPr="00793D7F" w:rsidRDefault="004F71BC" w:rsidP="006C588B">
            <w:pPr>
              <w:rPr>
                <w:rFonts w:cstheme="minorHAnsi"/>
                <w:sz w:val="20"/>
              </w:rPr>
            </w:pPr>
            <w:r>
              <w:rPr>
                <w:rStyle w:val="lev"/>
                <w:rFonts w:cstheme="minorHAnsi"/>
                <w:sz w:val="20"/>
              </w:rPr>
              <w:t>De mi-mars à début avril 2022</w:t>
            </w:r>
            <w:r w:rsidR="00923CFC" w:rsidRPr="00793D7F">
              <w:rPr>
                <w:rStyle w:val="lev"/>
                <w:rFonts w:cstheme="minorHAnsi"/>
                <w:sz w:val="20"/>
              </w:rPr>
              <w:t xml:space="preserve"> </w:t>
            </w:r>
          </w:p>
        </w:tc>
        <w:tc>
          <w:tcPr>
            <w:tcW w:w="5670" w:type="dxa"/>
          </w:tcPr>
          <w:p w:rsidR="00923CFC" w:rsidRPr="00793D7F" w:rsidRDefault="00923CFC" w:rsidP="00825851">
            <w:pPr>
              <w:pStyle w:val="NormalWeb"/>
              <w:rPr>
                <w:rStyle w:val="lev"/>
                <w:rFonts w:asciiTheme="minorHAnsi" w:hAnsiTheme="minorHAnsi" w:cstheme="minorHAnsi"/>
                <w:b w:val="0"/>
                <w:sz w:val="20"/>
                <w:szCs w:val="20"/>
              </w:rPr>
            </w:pPr>
            <w:r w:rsidRPr="00793D7F">
              <w:rPr>
                <w:rFonts w:asciiTheme="minorHAnsi" w:hAnsiTheme="minorHAnsi" w:cstheme="minorHAnsi"/>
                <w:sz w:val="20"/>
                <w:szCs w:val="20"/>
              </w:rPr>
              <w:t xml:space="preserve">Confirmation des vœux </w:t>
            </w:r>
          </w:p>
        </w:tc>
      </w:tr>
      <w:tr w:rsidR="00923CFC" w:rsidTr="006C588B">
        <w:trPr>
          <w:jc w:val="center"/>
        </w:trPr>
        <w:tc>
          <w:tcPr>
            <w:tcW w:w="2977" w:type="dxa"/>
          </w:tcPr>
          <w:p w:rsidR="00923CFC" w:rsidRPr="00793D7F" w:rsidRDefault="0066035F" w:rsidP="00825851">
            <w:r>
              <w:rPr>
                <w:rStyle w:val="lev"/>
                <w:rFonts w:cstheme="minorHAnsi"/>
                <w:sz w:val="20"/>
              </w:rPr>
              <w:t xml:space="preserve">28 Mars au 01 </w:t>
            </w:r>
            <w:r w:rsidR="004F71BC">
              <w:rPr>
                <w:rStyle w:val="lev"/>
                <w:rFonts w:cstheme="minorHAnsi"/>
                <w:sz w:val="20"/>
              </w:rPr>
              <w:t>Avril 2022</w:t>
            </w:r>
          </w:p>
        </w:tc>
        <w:tc>
          <w:tcPr>
            <w:tcW w:w="5670" w:type="dxa"/>
          </w:tcPr>
          <w:p w:rsidR="00923CFC" w:rsidRPr="00793D7F" w:rsidRDefault="00923CFC" w:rsidP="006C588B">
            <w:pPr>
              <w:pStyle w:val="NormalWeb"/>
              <w:rPr>
                <w:rStyle w:val="lev"/>
                <w:rFonts w:asciiTheme="minorHAnsi" w:hAnsiTheme="minorHAnsi" w:cstheme="minorHAnsi"/>
                <w:b w:val="0"/>
                <w:sz w:val="20"/>
                <w:szCs w:val="20"/>
              </w:rPr>
            </w:pPr>
            <w:r w:rsidRPr="00793D7F">
              <w:rPr>
                <w:rFonts w:asciiTheme="minorHAnsi" w:hAnsiTheme="minorHAnsi" w:cstheme="minorHAnsi"/>
                <w:sz w:val="20"/>
                <w:szCs w:val="20"/>
              </w:rPr>
              <w:t>Examen des dossiers des candidats par l’</w:t>
            </w:r>
            <w:r w:rsidR="006C588B">
              <w:rPr>
                <w:rFonts w:asciiTheme="minorHAnsi" w:hAnsiTheme="minorHAnsi" w:cstheme="minorHAnsi"/>
                <w:sz w:val="20"/>
                <w:szCs w:val="20"/>
              </w:rPr>
              <w:t>OFTS</w:t>
            </w:r>
          </w:p>
        </w:tc>
      </w:tr>
      <w:tr w:rsidR="00923CFC" w:rsidTr="006C588B">
        <w:trPr>
          <w:jc w:val="center"/>
        </w:trPr>
        <w:tc>
          <w:tcPr>
            <w:tcW w:w="2977" w:type="dxa"/>
          </w:tcPr>
          <w:p w:rsidR="00923CFC" w:rsidRPr="00793D7F" w:rsidRDefault="0066035F" w:rsidP="00825851">
            <w:pPr>
              <w:rPr>
                <w:rStyle w:val="lev"/>
                <w:rFonts w:cstheme="minorHAnsi"/>
                <w:b w:val="0"/>
                <w:sz w:val="20"/>
              </w:rPr>
            </w:pPr>
            <w:r>
              <w:rPr>
                <w:rStyle w:val="lev"/>
                <w:rFonts w:cstheme="minorHAnsi"/>
                <w:sz w:val="20"/>
              </w:rPr>
              <w:t xml:space="preserve">Début </w:t>
            </w:r>
            <w:r w:rsidR="004F71BC">
              <w:rPr>
                <w:rStyle w:val="lev"/>
                <w:rFonts w:cstheme="minorHAnsi"/>
                <w:sz w:val="20"/>
              </w:rPr>
              <w:t>Avril 2022</w:t>
            </w:r>
          </w:p>
        </w:tc>
        <w:tc>
          <w:tcPr>
            <w:tcW w:w="5670" w:type="dxa"/>
          </w:tcPr>
          <w:p w:rsidR="00923CFC" w:rsidRPr="00793D7F" w:rsidRDefault="00923CFC" w:rsidP="00825851">
            <w:pPr>
              <w:pStyle w:val="NormalWeb"/>
              <w:rPr>
                <w:rFonts w:asciiTheme="minorHAnsi" w:hAnsiTheme="minorHAnsi" w:cstheme="minorHAnsi"/>
                <w:sz w:val="20"/>
                <w:szCs w:val="20"/>
              </w:rPr>
            </w:pPr>
            <w:r w:rsidRPr="00793D7F">
              <w:rPr>
                <w:rFonts w:asciiTheme="minorHAnsi" w:hAnsiTheme="minorHAnsi" w:cstheme="minorHAnsi"/>
                <w:sz w:val="20"/>
                <w:szCs w:val="20"/>
              </w:rPr>
              <w:t>Convocation à l’entretien</w:t>
            </w:r>
          </w:p>
        </w:tc>
      </w:tr>
      <w:tr w:rsidR="00923CFC" w:rsidTr="006C588B">
        <w:trPr>
          <w:jc w:val="center"/>
        </w:trPr>
        <w:tc>
          <w:tcPr>
            <w:tcW w:w="2977" w:type="dxa"/>
          </w:tcPr>
          <w:p w:rsidR="00923CFC" w:rsidRPr="00793D7F" w:rsidRDefault="0066035F" w:rsidP="00825851">
            <w:r>
              <w:rPr>
                <w:rStyle w:val="lev"/>
                <w:rFonts w:cstheme="minorHAnsi"/>
                <w:sz w:val="20"/>
              </w:rPr>
              <w:t>11,12,13,14 et 15/04/2022</w:t>
            </w:r>
          </w:p>
        </w:tc>
        <w:tc>
          <w:tcPr>
            <w:tcW w:w="5670" w:type="dxa"/>
          </w:tcPr>
          <w:p w:rsidR="00923CFC" w:rsidRPr="00AE28D6" w:rsidRDefault="00923CFC" w:rsidP="00825851">
            <w:pPr>
              <w:pStyle w:val="NormalWeb"/>
              <w:rPr>
                <w:rStyle w:val="lev"/>
                <w:rFonts w:asciiTheme="minorHAnsi" w:hAnsiTheme="minorHAnsi" w:cstheme="minorHAnsi"/>
                <w:b w:val="0"/>
                <w:sz w:val="20"/>
                <w:szCs w:val="20"/>
              </w:rPr>
            </w:pPr>
            <w:r w:rsidRPr="00AE28D6">
              <w:rPr>
                <w:rStyle w:val="lev"/>
                <w:rFonts w:asciiTheme="minorHAnsi" w:hAnsiTheme="minorHAnsi" w:cstheme="minorHAnsi"/>
                <w:sz w:val="20"/>
                <w:szCs w:val="20"/>
              </w:rPr>
              <w:t>Entretien</w:t>
            </w:r>
          </w:p>
        </w:tc>
      </w:tr>
      <w:tr w:rsidR="00923CFC" w:rsidTr="006C588B">
        <w:trPr>
          <w:jc w:val="center"/>
        </w:trPr>
        <w:tc>
          <w:tcPr>
            <w:tcW w:w="2977" w:type="dxa"/>
          </w:tcPr>
          <w:p w:rsidR="00923CFC" w:rsidRPr="00793D7F" w:rsidRDefault="0066035F" w:rsidP="00825851">
            <w:r>
              <w:rPr>
                <w:rStyle w:val="lev"/>
                <w:rFonts w:cstheme="minorHAnsi"/>
                <w:sz w:val="20"/>
              </w:rPr>
              <w:t>Mi-mai 2022</w:t>
            </w:r>
          </w:p>
        </w:tc>
        <w:tc>
          <w:tcPr>
            <w:tcW w:w="5670" w:type="dxa"/>
          </w:tcPr>
          <w:p w:rsidR="00923CFC" w:rsidRPr="00415777" w:rsidRDefault="00923CFC" w:rsidP="00825851">
            <w:pPr>
              <w:pStyle w:val="NormalWeb"/>
              <w:rPr>
                <w:rStyle w:val="lev"/>
                <w:rFonts w:asciiTheme="minorHAnsi" w:hAnsiTheme="minorHAnsi" w:cstheme="minorHAnsi"/>
                <w:b w:val="0"/>
                <w:sz w:val="20"/>
                <w:szCs w:val="20"/>
                <w:highlight w:val="yellow"/>
              </w:rPr>
            </w:pPr>
            <w:r w:rsidRPr="00793D7F">
              <w:rPr>
                <w:rStyle w:val="lev"/>
                <w:rFonts w:asciiTheme="minorHAnsi" w:hAnsiTheme="minorHAnsi" w:cstheme="minorHAnsi"/>
                <w:sz w:val="20"/>
                <w:szCs w:val="20"/>
              </w:rPr>
              <w:t>Publication de la liste des admis et de la liste complémentaire</w:t>
            </w:r>
          </w:p>
        </w:tc>
      </w:tr>
    </w:tbl>
    <w:p w:rsidR="005F19D7" w:rsidRPr="001E4C1D" w:rsidRDefault="005F19D7" w:rsidP="005F19D7">
      <w:pPr>
        <w:spacing w:after="0" w:line="240" w:lineRule="auto"/>
        <w:jc w:val="both"/>
        <w:rPr>
          <w:rFonts w:ascii="Roboto Lt" w:hAnsi="Roboto Lt" w:cs="Arial"/>
          <w:sz w:val="16"/>
          <w:szCs w:val="16"/>
        </w:rPr>
      </w:pPr>
    </w:p>
    <w:p w:rsidR="00923CFC" w:rsidRDefault="00923CFC" w:rsidP="000C1DA7">
      <w:pPr>
        <w:pStyle w:val="Titre2"/>
        <w:rPr>
          <w:rFonts w:ascii="Quicksand Bold" w:hAnsi="Quicksand Bold"/>
          <w:color w:val="408FB3"/>
        </w:rPr>
      </w:pPr>
    </w:p>
    <w:p w:rsidR="000C1DA7" w:rsidRDefault="00923CFC" w:rsidP="000C1DA7">
      <w:pPr>
        <w:pStyle w:val="Titre2"/>
        <w:rPr>
          <w:rFonts w:ascii="Quicksand Bold" w:hAnsi="Quicksand Bold"/>
          <w:color w:val="408FB3"/>
        </w:rPr>
      </w:pPr>
      <w:r>
        <w:rPr>
          <w:rFonts w:ascii="Quicksand Bold" w:hAnsi="Quicksand Bold"/>
          <w:color w:val="408FB3"/>
        </w:rPr>
        <w:t>Nombre de place proposées</w:t>
      </w:r>
    </w:p>
    <w:tbl>
      <w:tblPr>
        <w:tblStyle w:val="Grilledutableau"/>
        <w:tblW w:w="0" w:type="auto"/>
        <w:tblBorders>
          <w:top w:val="dashSmallGap" w:sz="4" w:space="0" w:color="808080" w:themeColor="background1" w:themeShade="80"/>
          <w:left w:val="dashSmallGap" w:sz="4" w:space="0" w:color="808080" w:themeColor="background1" w:themeShade="80"/>
          <w:bottom w:val="none" w:sz="0" w:space="0" w:color="auto"/>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4390"/>
        <w:gridCol w:w="4784"/>
      </w:tblGrid>
      <w:tr w:rsidR="00923CFC" w:rsidTr="00D34049">
        <w:tc>
          <w:tcPr>
            <w:tcW w:w="4390" w:type="dxa"/>
            <w:tcBorders>
              <w:bottom w:val="dashSmallGap" w:sz="4" w:space="0" w:color="808080" w:themeColor="background1" w:themeShade="80"/>
            </w:tcBorders>
          </w:tcPr>
          <w:p w:rsidR="00923CFC" w:rsidRPr="00923CFC" w:rsidRDefault="00923CFC" w:rsidP="00923CFC">
            <w:pPr>
              <w:rPr>
                <w:rFonts w:ascii="Roboto Lt" w:hAnsi="Roboto Lt"/>
                <w:b/>
              </w:rPr>
            </w:pPr>
            <w:r w:rsidRPr="00923CFC">
              <w:rPr>
                <w:rFonts w:ascii="Roboto Lt" w:hAnsi="Roboto Lt"/>
                <w:b/>
              </w:rPr>
              <w:t>Frais d’inscription et d’examen du dossier</w:t>
            </w:r>
          </w:p>
        </w:tc>
        <w:tc>
          <w:tcPr>
            <w:tcW w:w="4784" w:type="dxa"/>
            <w:tcBorders>
              <w:bottom w:val="dashSmallGap" w:sz="4" w:space="0" w:color="808080" w:themeColor="background1" w:themeShade="80"/>
            </w:tcBorders>
          </w:tcPr>
          <w:p w:rsidR="00923CFC" w:rsidRPr="00923CFC" w:rsidRDefault="00923CFC" w:rsidP="00923CFC">
            <w:pPr>
              <w:rPr>
                <w:rFonts w:ascii="Roboto Lt" w:hAnsi="Roboto Lt"/>
              </w:rPr>
            </w:pPr>
            <w:r w:rsidRPr="00923CFC">
              <w:rPr>
                <w:rFonts w:ascii="Roboto Lt" w:hAnsi="Roboto Lt"/>
              </w:rPr>
              <w:t>40 euros</w:t>
            </w:r>
          </w:p>
        </w:tc>
      </w:tr>
      <w:tr w:rsidR="00923CFC" w:rsidTr="00D34049">
        <w:tc>
          <w:tcPr>
            <w:tcW w:w="4390" w:type="dxa"/>
            <w:tcBorders>
              <w:bottom w:val="dashSmallGap" w:sz="18" w:space="0" w:color="808080" w:themeColor="background1" w:themeShade="80"/>
            </w:tcBorders>
          </w:tcPr>
          <w:p w:rsidR="00923CFC" w:rsidRPr="00923CFC" w:rsidRDefault="00923CFC" w:rsidP="00923CFC">
            <w:pPr>
              <w:rPr>
                <w:rFonts w:ascii="Roboto Lt" w:hAnsi="Roboto Lt"/>
                <w:b/>
              </w:rPr>
            </w:pPr>
            <w:r w:rsidRPr="00923CFC">
              <w:rPr>
                <w:rFonts w:ascii="Roboto Lt" w:hAnsi="Roboto Lt"/>
                <w:b/>
              </w:rPr>
              <w:t>Frais d’entretien</w:t>
            </w:r>
          </w:p>
        </w:tc>
        <w:tc>
          <w:tcPr>
            <w:tcW w:w="4784" w:type="dxa"/>
            <w:tcBorders>
              <w:bottom w:val="dashSmallGap" w:sz="18" w:space="0" w:color="808080" w:themeColor="background1" w:themeShade="80"/>
            </w:tcBorders>
          </w:tcPr>
          <w:p w:rsidR="00923CFC" w:rsidRPr="00923CFC" w:rsidRDefault="00923CFC" w:rsidP="00923CFC">
            <w:pPr>
              <w:rPr>
                <w:rFonts w:ascii="Roboto Lt" w:hAnsi="Roboto Lt"/>
              </w:rPr>
            </w:pPr>
            <w:r w:rsidRPr="00923CFC">
              <w:rPr>
                <w:rFonts w:ascii="Roboto Lt" w:hAnsi="Roboto Lt"/>
              </w:rPr>
              <w:t>80 euros</w:t>
            </w:r>
          </w:p>
        </w:tc>
      </w:tr>
      <w:tr w:rsidR="00923CFC" w:rsidTr="00D34049">
        <w:tblPrEx>
          <w:tblBorders>
            <w:top w:val="dashSmallGap" w:sz="18" w:space="0" w:color="808080" w:themeColor="background1" w:themeShade="80"/>
            <w:bottom w:val="dashSmallGap" w:sz="4" w:space="0" w:color="808080" w:themeColor="background1" w:themeShade="80"/>
          </w:tblBorders>
        </w:tblPrEx>
        <w:tc>
          <w:tcPr>
            <w:tcW w:w="4390" w:type="dxa"/>
            <w:tcBorders>
              <w:top w:val="dashSmallGap" w:sz="18" w:space="0" w:color="808080" w:themeColor="background1" w:themeShade="80"/>
            </w:tcBorders>
          </w:tcPr>
          <w:p w:rsidR="00923CFC" w:rsidRPr="00D34049" w:rsidRDefault="00D34049" w:rsidP="00923CFC">
            <w:pPr>
              <w:rPr>
                <w:rFonts w:ascii="Roboto Lt" w:hAnsi="Roboto Lt"/>
              </w:rPr>
            </w:pPr>
            <w:r w:rsidRPr="00D34049">
              <w:rPr>
                <w:rFonts w:ascii="Roboto Lt" w:hAnsi="Roboto Lt"/>
              </w:rPr>
              <w:t>Voie directe</w:t>
            </w:r>
          </w:p>
        </w:tc>
        <w:tc>
          <w:tcPr>
            <w:tcW w:w="4784" w:type="dxa"/>
            <w:tcBorders>
              <w:top w:val="dashSmallGap" w:sz="18" w:space="0" w:color="808080" w:themeColor="background1" w:themeShade="80"/>
            </w:tcBorders>
          </w:tcPr>
          <w:p w:rsidR="00923CFC" w:rsidRPr="00D34049" w:rsidRDefault="00D34049" w:rsidP="00923CFC">
            <w:pPr>
              <w:rPr>
                <w:rFonts w:ascii="Roboto Lt" w:hAnsi="Roboto Lt"/>
              </w:rPr>
            </w:pPr>
            <w:r>
              <w:rPr>
                <w:rFonts w:ascii="Roboto Lt" w:hAnsi="Roboto Lt"/>
              </w:rPr>
              <w:t>20 Places</w:t>
            </w:r>
          </w:p>
        </w:tc>
      </w:tr>
      <w:tr w:rsidR="00923CFC" w:rsidTr="00D34049">
        <w:tblPrEx>
          <w:tblBorders>
            <w:top w:val="dashSmallGap" w:sz="18" w:space="0" w:color="808080" w:themeColor="background1" w:themeShade="80"/>
            <w:bottom w:val="dashSmallGap" w:sz="4" w:space="0" w:color="808080" w:themeColor="background1" w:themeShade="80"/>
          </w:tblBorders>
        </w:tblPrEx>
        <w:tc>
          <w:tcPr>
            <w:tcW w:w="4390" w:type="dxa"/>
          </w:tcPr>
          <w:p w:rsidR="00923CFC" w:rsidRPr="00D34049" w:rsidRDefault="00D34049" w:rsidP="00923CFC">
            <w:pPr>
              <w:rPr>
                <w:rFonts w:ascii="Roboto Lt" w:hAnsi="Roboto Lt"/>
              </w:rPr>
            </w:pPr>
            <w:r w:rsidRPr="00D34049">
              <w:rPr>
                <w:rFonts w:ascii="Roboto Lt" w:hAnsi="Roboto Lt"/>
              </w:rPr>
              <w:t>Apprentissage</w:t>
            </w:r>
          </w:p>
        </w:tc>
        <w:tc>
          <w:tcPr>
            <w:tcW w:w="4784" w:type="dxa"/>
          </w:tcPr>
          <w:p w:rsidR="00923CFC" w:rsidRPr="00D34049" w:rsidRDefault="00D34049" w:rsidP="00923CFC">
            <w:pPr>
              <w:rPr>
                <w:rFonts w:ascii="Roboto Lt" w:hAnsi="Roboto Lt"/>
              </w:rPr>
            </w:pPr>
            <w:r>
              <w:rPr>
                <w:rFonts w:ascii="Roboto Lt" w:hAnsi="Roboto Lt"/>
              </w:rPr>
              <w:t>20 Places</w:t>
            </w:r>
          </w:p>
        </w:tc>
      </w:tr>
      <w:tr w:rsidR="00923CFC" w:rsidTr="00D34049">
        <w:tblPrEx>
          <w:tblBorders>
            <w:top w:val="dashSmallGap" w:sz="18" w:space="0" w:color="808080" w:themeColor="background1" w:themeShade="80"/>
            <w:bottom w:val="dashSmallGap" w:sz="4" w:space="0" w:color="808080" w:themeColor="background1" w:themeShade="80"/>
          </w:tblBorders>
        </w:tblPrEx>
        <w:tc>
          <w:tcPr>
            <w:tcW w:w="4390" w:type="dxa"/>
          </w:tcPr>
          <w:p w:rsidR="00923CFC" w:rsidRPr="00D34049" w:rsidRDefault="00D34049" w:rsidP="00923CFC">
            <w:pPr>
              <w:rPr>
                <w:rFonts w:ascii="Roboto Lt" w:hAnsi="Roboto Lt"/>
              </w:rPr>
            </w:pPr>
            <w:r w:rsidRPr="00D34049">
              <w:rPr>
                <w:rFonts w:ascii="Roboto Lt" w:hAnsi="Roboto Lt"/>
              </w:rPr>
              <w:t>Situation d’emploi</w:t>
            </w:r>
          </w:p>
        </w:tc>
        <w:tc>
          <w:tcPr>
            <w:tcW w:w="4784" w:type="dxa"/>
          </w:tcPr>
          <w:p w:rsidR="00923CFC" w:rsidRPr="00D34049" w:rsidRDefault="00D34049" w:rsidP="00923CFC">
            <w:pPr>
              <w:rPr>
                <w:rFonts w:ascii="Roboto Lt" w:hAnsi="Roboto Lt"/>
              </w:rPr>
            </w:pPr>
            <w:r>
              <w:rPr>
                <w:rFonts w:ascii="Roboto Lt" w:hAnsi="Roboto Lt"/>
              </w:rPr>
              <w:t>20 Places</w:t>
            </w:r>
          </w:p>
        </w:tc>
      </w:tr>
      <w:tr w:rsidR="00923CFC" w:rsidTr="00D34049">
        <w:tblPrEx>
          <w:tblBorders>
            <w:top w:val="dashSmallGap" w:sz="18" w:space="0" w:color="808080" w:themeColor="background1" w:themeShade="80"/>
            <w:bottom w:val="dashSmallGap" w:sz="4" w:space="0" w:color="808080" w:themeColor="background1" w:themeShade="80"/>
          </w:tblBorders>
        </w:tblPrEx>
        <w:tc>
          <w:tcPr>
            <w:tcW w:w="4390" w:type="dxa"/>
          </w:tcPr>
          <w:p w:rsidR="00923CFC" w:rsidRPr="00D34049" w:rsidRDefault="00D34049" w:rsidP="00923CFC">
            <w:pPr>
              <w:rPr>
                <w:rFonts w:ascii="Roboto Lt" w:hAnsi="Roboto Lt"/>
              </w:rPr>
            </w:pPr>
            <w:r w:rsidRPr="00D34049">
              <w:rPr>
                <w:rFonts w:ascii="Roboto Lt" w:hAnsi="Roboto Lt"/>
              </w:rPr>
              <w:t>VAE</w:t>
            </w:r>
          </w:p>
        </w:tc>
        <w:tc>
          <w:tcPr>
            <w:tcW w:w="4784" w:type="dxa"/>
          </w:tcPr>
          <w:p w:rsidR="00923CFC" w:rsidRPr="00D34049" w:rsidRDefault="00D34049" w:rsidP="00923CFC">
            <w:pPr>
              <w:rPr>
                <w:rFonts w:ascii="Roboto Lt" w:hAnsi="Roboto Lt"/>
              </w:rPr>
            </w:pPr>
            <w:r>
              <w:rPr>
                <w:rFonts w:ascii="Roboto Lt" w:hAnsi="Roboto Lt"/>
              </w:rPr>
              <w:t>20 Places</w:t>
            </w:r>
          </w:p>
        </w:tc>
      </w:tr>
    </w:tbl>
    <w:p w:rsidR="00923CFC" w:rsidRPr="00923CFC" w:rsidRDefault="00923CFC" w:rsidP="00923CFC"/>
    <w:p w:rsidR="005F19D7" w:rsidRPr="001E4C1D" w:rsidRDefault="005F19D7" w:rsidP="00A50540">
      <w:pPr>
        <w:spacing w:after="0" w:line="240" w:lineRule="auto"/>
        <w:rPr>
          <w:rFonts w:ascii="Roboto Lt" w:hAnsi="Roboto Lt"/>
          <w:sz w:val="16"/>
          <w:szCs w:val="16"/>
        </w:rPr>
      </w:pPr>
    </w:p>
    <w:p w:rsidR="00487127" w:rsidRPr="00B811A8" w:rsidRDefault="00923CFC" w:rsidP="00A50540">
      <w:pPr>
        <w:pStyle w:val="Titre2"/>
        <w:spacing w:line="240" w:lineRule="auto"/>
        <w:rPr>
          <w:rFonts w:ascii="Quicksand Bold" w:hAnsi="Quicksand Bold"/>
          <w:color w:val="408FB3"/>
        </w:rPr>
      </w:pPr>
      <w:r>
        <w:rPr>
          <w:rFonts w:ascii="Quicksand Bold" w:hAnsi="Quicksand Bold"/>
          <w:color w:val="408FB3"/>
        </w:rPr>
        <w:t>Sélection</w:t>
      </w:r>
    </w:p>
    <w:p w:rsidR="00923CFC" w:rsidRPr="00D34049" w:rsidRDefault="00923CFC" w:rsidP="00923CFC">
      <w:pPr>
        <w:pStyle w:val="NormalWeb"/>
        <w:spacing w:before="0" w:beforeAutospacing="0" w:after="0" w:afterAutospacing="0"/>
        <w:jc w:val="both"/>
        <w:rPr>
          <w:rFonts w:ascii="Roboto Lt" w:hAnsi="Roboto Lt" w:cstheme="minorHAnsi"/>
          <w:sz w:val="22"/>
          <w:szCs w:val="22"/>
        </w:rPr>
      </w:pPr>
      <w:r w:rsidRPr="00D34049">
        <w:rPr>
          <w:rStyle w:val="lev"/>
          <w:rFonts w:ascii="Roboto Lt" w:hAnsi="Roboto Lt" w:cstheme="minorHAnsi"/>
          <w:sz w:val="22"/>
          <w:szCs w:val="22"/>
        </w:rPr>
        <w:t>La sélection</w:t>
      </w:r>
      <w:r w:rsidRPr="00D34049">
        <w:rPr>
          <w:rFonts w:ascii="Roboto Lt" w:hAnsi="Roboto Lt" w:cstheme="minorHAnsi"/>
          <w:sz w:val="22"/>
          <w:szCs w:val="22"/>
        </w:rPr>
        <w:t xml:space="preserve"> pour l’admission en formation s’effectue en deux temps :</w:t>
      </w:r>
    </w:p>
    <w:p w:rsidR="00923CFC" w:rsidRPr="006C588B" w:rsidRDefault="00923CFC" w:rsidP="00923CFC">
      <w:pPr>
        <w:pStyle w:val="NormalWeb"/>
        <w:spacing w:before="0" w:beforeAutospacing="0" w:after="0" w:afterAutospacing="0"/>
        <w:jc w:val="both"/>
        <w:rPr>
          <w:rFonts w:ascii="Roboto Lt" w:hAnsi="Roboto Lt" w:cstheme="minorHAnsi"/>
          <w:sz w:val="8"/>
          <w:szCs w:val="8"/>
        </w:rPr>
      </w:pPr>
    </w:p>
    <w:p w:rsidR="00923CFC" w:rsidRPr="00D34049" w:rsidRDefault="00923CFC" w:rsidP="00923CFC">
      <w:pPr>
        <w:numPr>
          <w:ilvl w:val="0"/>
          <w:numId w:val="23"/>
        </w:numPr>
        <w:spacing w:after="0" w:line="240" w:lineRule="auto"/>
        <w:jc w:val="both"/>
        <w:rPr>
          <w:rFonts w:ascii="Roboto Lt" w:hAnsi="Roboto Lt" w:cstheme="minorHAnsi"/>
          <w:b/>
        </w:rPr>
      </w:pPr>
      <w:r w:rsidRPr="00D34049">
        <w:rPr>
          <w:rStyle w:val="lev"/>
          <w:rFonts w:ascii="Roboto Lt" w:hAnsi="Roboto Lt" w:cstheme="minorHAnsi"/>
        </w:rPr>
        <w:t xml:space="preserve">Pour les candidats de </w:t>
      </w:r>
      <w:r w:rsidRPr="00D34049">
        <w:rPr>
          <w:rStyle w:val="lev"/>
          <w:rFonts w:ascii="Roboto Lt" w:hAnsi="Roboto Lt" w:cstheme="minorHAnsi"/>
          <w:i/>
        </w:rPr>
        <w:t>Parcoursup</w:t>
      </w:r>
      <w:r w:rsidRPr="00D34049">
        <w:rPr>
          <w:rStyle w:val="lev"/>
          <w:rFonts w:ascii="Roboto Lt" w:hAnsi="Roboto Lt" w:cstheme="minorHAnsi"/>
        </w:rPr>
        <w:t> : Etude du dossier</w:t>
      </w:r>
      <w:r w:rsidRPr="00D34049">
        <w:rPr>
          <w:rFonts w:ascii="Roboto Lt" w:hAnsi="Roboto Lt" w:cstheme="minorHAnsi"/>
          <w:b/>
        </w:rPr>
        <w:t xml:space="preserve"> </w:t>
      </w:r>
      <w:r w:rsidRPr="00D34049">
        <w:rPr>
          <w:rFonts w:ascii="Roboto Lt" w:hAnsi="Roboto Lt" w:cstheme="minorHAnsi"/>
        </w:rPr>
        <w:t>déposé sur la plateforme</w:t>
      </w:r>
      <w:r w:rsidRPr="00D34049">
        <w:rPr>
          <w:rFonts w:ascii="Roboto Lt" w:hAnsi="Roboto Lt" w:cstheme="minorHAnsi"/>
          <w:b/>
        </w:rPr>
        <w:t xml:space="preserve"> </w:t>
      </w:r>
      <w:r w:rsidRPr="00D34049">
        <w:rPr>
          <w:rStyle w:val="lev"/>
          <w:rFonts w:ascii="Roboto Lt" w:hAnsi="Roboto Lt" w:cstheme="minorHAnsi"/>
          <w:i/>
        </w:rPr>
        <w:t>Parcoursup</w:t>
      </w:r>
      <w:r w:rsidRPr="00D34049">
        <w:rPr>
          <w:rFonts w:ascii="Roboto Lt" w:hAnsi="Roboto Lt" w:cstheme="minorHAnsi"/>
          <w:b/>
        </w:rPr>
        <w:t xml:space="preserve"> </w:t>
      </w:r>
    </w:p>
    <w:p w:rsidR="00923CFC" w:rsidRPr="00D34049" w:rsidRDefault="00923CFC" w:rsidP="00923CFC">
      <w:pPr>
        <w:numPr>
          <w:ilvl w:val="0"/>
          <w:numId w:val="23"/>
        </w:numPr>
        <w:spacing w:after="240" w:line="240" w:lineRule="auto"/>
        <w:jc w:val="both"/>
        <w:rPr>
          <w:rFonts w:ascii="Roboto Lt" w:hAnsi="Roboto Lt" w:cstheme="minorHAnsi"/>
        </w:rPr>
      </w:pPr>
      <w:r w:rsidRPr="00D34049">
        <w:rPr>
          <w:rStyle w:val="lev"/>
          <w:rFonts w:ascii="Roboto Lt" w:hAnsi="Roboto Lt" w:cstheme="minorHAnsi"/>
        </w:rPr>
        <w:t xml:space="preserve">Pour les candidats </w:t>
      </w:r>
      <w:r w:rsidRPr="00D34049">
        <w:rPr>
          <w:rFonts w:ascii="Roboto Lt" w:hAnsi="Roboto Lt" w:cstheme="minorHAnsi"/>
          <w:b/>
        </w:rPr>
        <w:t>en situation d’emploi</w:t>
      </w:r>
      <w:r w:rsidRPr="00D34049">
        <w:rPr>
          <w:rFonts w:ascii="Roboto Lt" w:hAnsi="Roboto Lt" w:cstheme="minorHAnsi"/>
        </w:rPr>
        <w:t xml:space="preserve"> et dont la formation e</w:t>
      </w:r>
      <w:r w:rsidR="00D34049">
        <w:rPr>
          <w:rFonts w:ascii="Roboto Lt" w:hAnsi="Roboto Lt" w:cstheme="minorHAnsi"/>
        </w:rPr>
        <w:t xml:space="preserve">st financée par leur employeur ou OPCO </w:t>
      </w:r>
      <w:r w:rsidRPr="00D34049">
        <w:rPr>
          <w:rStyle w:val="lev"/>
          <w:rFonts w:ascii="Roboto Lt" w:hAnsi="Roboto Lt" w:cstheme="minorHAnsi"/>
        </w:rPr>
        <w:t>: Etude du dossier</w:t>
      </w:r>
      <w:r w:rsidRPr="00D34049">
        <w:rPr>
          <w:rFonts w:ascii="Roboto Lt" w:hAnsi="Roboto Lt" w:cstheme="minorHAnsi"/>
          <w:b/>
        </w:rPr>
        <w:t xml:space="preserve"> </w:t>
      </w:r>
      <w:r w:rsidRPr="00D34049">
        <w:rPr>
          <w:rFonts w:ascii="Roboto Lt" w:hAnsi="Roboto Lt" w:cstheme="minorHAnsi"/>
        </w:rPr>
        <w:t>déposé sur la plateforme d’inscription de l’</w:t>
      </w:r>
      <w:r w:rsidR="00D34049">
        <w:rPr>
          <w:rFonts w:ascii="Roboto Lt" w:hAnsi="Roboto Lt" w:cstheme="minorHAnsi"/>
        </w:rPr>
        <w:t>OFTS</w:t>
      </w:r>
      <w:r w:rsidRPr="00D34049">
        <w:rPr>
          <w:rFonts w:ascii="Roboto Lt" w:hAnsi="Roboto Lt" w:cstheme="minorHAnsi"/>
        </w:rPr>
        <w:t>)</w:t>
      </w:r>
    </w:p>
    <w:p w:rsidR="00923CFC" w:rsidRPr="00D34049" w:rsidRDefault="00923CFC" w:rsidP="00923CFC">
      <w:pPr>
        <w:spacing w:after="240"/>
        <w:jc w:val="both"/>
        <w:rPr>
          <w:rFonts w:ascii="Roboto Lt" w:hAnsi="Roboto Lt" w:cstheme="minorHAnsi"/>
        </w:rPr>
      </w:pPr>
      <w:r w:rsidRPr="00D34049">
        <w:rPr>
          <w:rFonts w:ascii="Roboto Lt" w:hAnsi="Roboto Lt" w:cstheme="minorHAnsi"/>
        </w:rPr>
        <w:t>L’</w:t>
      </w:r>
      <w:r w:rsidR="00D34049">
        <w:rPr>
          <w:rFonts w:ascii="Roboto Lt" w:hAnsi="Roboto Lt" w:cstheme="minorHAnsi"/>
        </w:rPr>
        <w:t>OFTS</w:t>
      </w:r>
      <w:r w:rsidRPr="00D34049">
        <w:rPr>
          <w:rFonts w:ascii="Roboto Lt" w:hAnsi="Roboto Lt" w:cstheme="minorHAnsi"/>
        </w:rPr>
        <w:t xml:space="preserve"> s’assure que le candidat remplit les conditions requises pour l’entrée en formation.</w:t>
      </w:r>
    </w:p>
    <w:p w:rsidR="00923CFC" w:rsidRPr="00D34049" w:rsidRDefault="00923CFC" w:rsidP="00923CFC">
      <w:pPr>
        <w:pStyle w:val="Paragraphedeliste"/>
        <w:spacing w:after="240"/>
        <w:jc w:val="both"/>
        <w:rPr>
          <w:rFonts w:ascii="Roboto Lt" w:hAnsi="Roboto Lt" w:cstheme="minorHAnsi"/>
          <w:b/>
        </w:rPr>
      </w:pPr>
      <w:r w:rsidRPr="00D34049">
        <w:rPr>
          <w:rFonts w:ascii="Roboto Lt" w:hAnsi="Roboto Lt" w:cstheme="minorHAnsi"/>
          <w:b/>
        </w:rPr>
        <w:t>Si le candidat remplit ces conditions, il est convoqué à l’entretien d’admission</w:t>
      </w:r>
    </w:p>
    <w:p w:rsidR="00923CFC" w:rsidRPr="00E00432" w:rsidRDefault="00923CFC" w:rsidP="00923CFC">
      <w:pPr>
        <w:pStyle w:val="Paragraphedeliste"/>
        <w:spacing w:after="240"/>
        <w:jc w:val="both"/>
        <w:rPr>
          <w:rFonts w:cstheme="minorHAnsi"/>
        </w:rPr>
      </w:pPr>
    </w:p>
    <w:p w:rsidR="00923CFC" w:rsidRPr="00D34049" w:rsidRDefault="00923CFC" w:rsidP="00923CFC">
      <w:pPr>
        <w:pStyle w:val="Paragraphedeliste"/>
        <w:jc w:val="both"/>
        <w:rPr>
          <w:rFonts w:ascii="Roboto Lt" w:hAnsi="Roboto Lt" w:cstheme="minorHAnsi"/>
        </w:rPr>
      </w:pPr>
      <w:r w:rsidRPr="00D34049">
        <w:rPr>
          <w:rFonts w:ascii="Roboto Lt" w:hAnsi="Roboto Lt" w:cstheme="minorHAnsi"/>
        </w:rPr>
        <w:t>Le dossier d’admission est composé de :</w:t>
      </w:r>
    </w:p>
    <w:p w:rsidR="00923CFC" w:rsidRPr="00D34049" w:rsidRDefault="00923CFC" w:rsidP="00923CFC">
      <w:pPr>
        <w:pStyle w:val="Paragraphedeliste"/>
        <w:numPr>
          <w:ilvl w:val="1"/>
          <w:numId w:val="23"/>
        </w:numPr>
        <w:spacing w:after="0" w:line="240" w:lineRule="auto"/>
        <w:jc w:val="both"/>
        <w:rPr>
          <w:rFonts w:ascii="Roboto Lt" w:hAnsi="Roboto Lt" w:cstheme="minorHAnsi"/>
        </w:rPr>
      </w:pPr>
      <w:r w:rsidRPr="00D34049">
        <w:rPr>
          <w:rFonts w:ascii="Roboto Lt" w:hAnsi="Roboto Lt" w:cstheme="minorHAnsi"/>
        </w:rPr>
        <w:t xml:space="preserve">La photocopie d’une pièce d’identité (carte nationale d’identité, titre de séjour en cours de validité) </w:t>
      </w:r>
    </w:p>
    <w:p w:rsidR="00923CFC" w:rsidRPr="00D34049" w:rsidRDefault="00923CFC" w:rsidP="00923CFC">
      <w:pPr>
        <w:pStyle w:val="Paragraphedeliste"/>
        <w:numPr>
          <w:ilvl w:val="1"/>
          <w:numId w:val="23"/>
        </w:numPr>
        <w:spacing w:after="0" w:line="240" w:lineRule="auto"/>
        <w:jc w:val="both"/>
        <w:rPr>
          <w:rFonts w:ascii="Roboto Lt" w:hAnsi="Roboto Lt" w:cstheme="minorHAnsi"/>
        </w:rPr>
      </w:pPr>
      <w:r w:rsidRPr="00D34049">
        <w:rPr>
          <w:rFonts w:ascii="Roboto Lt" w:hAnsi="Roboto Lt" w:cstheme="minorHAnsi"/>
        </w:rPr>
        <w:t>Une lettre de motivation ;</w:t>
      </w:r>
    </w:p>
    <w:p w:rsidR="00923CFC" w:rsidRPr="00D34049" w:rsidRDefault="00923CFC" w:rsidP="00923CFC">
      <w:pPr>
        <w:pStyle w:val="Paragraphedeliste"/>
        <w:numPr>
          <w:ilvl w:val="1"/>
          <w:numId w:val="23"/>
        </w:numPr>
        <w:spacing w:after="0" w:line="240" w:lineRule="auto"/>
        <w:jc w:val="both"/>
        <w:rPr>
          <w:rFonts w:ascii="Roboto Lt" w:hAnsi="Roboto Lt" w:cstheme="minorHAnsi"/>
        </w:rPr>
      </w:pPr>
      <w:r w:rsidRPr="00D34049">
        <w:rPr>
          <w:rFonts w:ascii="Roboto Lt" w:hAnsi="Roboto Lt" w:cstheme="minorHAnsi"/>
        </w:rPr>
        <w:t>Un curriculum vitae présentant son parcours de formation, ses expériences professionnelles ou bénévoles et ses activités ;</w:t>
      </w:r>
    </w:p>
    <w:p w:rsidR="00923CFC" w:rsidRPr="00D34049" w:rsidRDefault="00923CFC" w:rsidP="00923CFC">
      <w:pPr>
        <w:pStyle w:val="Paragraphedeliste"/>
        <w:numPr>
          <w:ilvl w:val="1"/>
          <w:numId w:val="23"/>
        </w:numPr>
        <w:spacing w:after="0" w:line="240" w:lineRule="auto"/>
        <w:jc w:val="both"/>
        <w:rPr>
          <w:rFonts w:ascii="Roboto Lt" w:hAnsi="Roboto Lt" w:cstheme="minorHAnsi"/>
        </w:rPr>
      </w:pPr>
      <w:r w:rsidRPr="00D34049">
        <w:rPr>
          <w:rFonts w:ascii="Roboto Lt" w:hAnsi="Roboto Lt" w:cstheme="minorHAnsi"/>
        </w:rPr>
        <w:t>Les photocopies des diplômes détenus et des formations suivies ;</w:t>
      </w:r>
    </w:p>
    <w:p w:rsidR="00923CFC" w:rsidRPr="006C588B" w:rsidRDefault="00923CFC" w:rsidP="006C588B">
      <w:pPr>
        <w:pStyle w:val="Paragraphedeliste"/>
        <w:numPr>
          <w:ilvl w:val="1"/>
          <w:numId w:val="23"/>
        </w:numPr>
        <w:spacing w:after="0" w:line="240" w:lineRule="auto"/>
        <w:jc w:val="both"/>
        <w:rPr>
          <w:rFonts w:ascii="Roboto Lt" w:hAnsi="Roboto Lt" w:cstheme="minorHAnsi"/>
        </w:rPr>
      </w:pPr>
      <w:r w:rsidRPr="00D34049">
        <w:rPr>
          <w:rFonts w:ascii="Roboto Lt" w:hAnsi="Roboto Lt" w:cstheme="minorHAnsi"/>
        </w:rPr>
        <w:t>L’indication du statut d’entrée en formation : formation initiale, formation en cours d’emploi, en recherche d’emploi.</w:t>
      </w:r>
    </w:p>
    <w:p w:rsidR="00923CFC" w:rsidRPr="00E00432" w:rsidRDefault="00923CFC" w:rsidP="00923CFC">
      <w:pPr>
        <w:ind w:left="720"/>
        <w:jc w:val="both"/>
        <w:rPr>
          <w:rFonts w:cstheme="minorHAnsi"/>
        </w:rPr>
      </w:pPr>
    </w:p>
    <w:p w:rsidR="00923CFC" w:rsidRPr="00D34049" w:rsidRDefault="00923CFC" w:rsidP="00923CFC">
      <w:pPr>
        <w:numPr>
          <w:ilvl w:val="0"/>
          <w:numId w:val="23"/>
        </w:numPr>
        <w:spacing w:after="0" w:line="240" w:lineRule="auto"/>
        <w:jc w:val="both"/>
        <w:rPr>
          <w:rFonts w:ascii="Roboto Lt" w:hAnsi="Roboto Lt" w:cstheme="minorHAnsi"/>
        </w:rPr>
      </w:pPr>
      <w:r w:rsidRPr="00D34049">
        <w:rPr>
          <w:rStyle w:val="lev"/>
          <w:rFonts w:ascii="Roboto Lt" w:hAnsi="Roboto Lt" w:cstheme="minorHAnsi"/>
        </w:rPr>
        <w:t>Un entretien</w:t>
      </w:r>
      <w:r w:rsidRPr="00D34049">
        <w:rPr>
          <w:rFonts w:ascii="Roboto Lt" w:hAnsi="Roboto Lt" w:cstheme="minorHAnsi"/>
        </w:rPr>
        <w:t xml:space="preserve"> d’admission </w:t>
      </w:r>
      <w:r w:rsidRPr="00D34049">
        <w:rPr>
          <w:rFonts w:ascii="Roboto Lt" w:eastAsia="Times New Roman" w:hAnsi="Roboto Lt" w:cstheme="minorHAnsi"/>
        </w:rPr>
        <w:t>de 30 minutes avec un formateur de l'</w:t>
      </w:r>
      <w:r w:rsidR="00D34049">
        <w:rPr>
          <w:rFonts w:ascii="Roboto Lt" w:eastAsia="Times New Roman" w:hAnsi="Roboto Lt" w:cstheme="minorHAnsi"/>
        </w:rPr>
        <w:t xml:space="preserve">organisme de formation </w:t>
      </w:r>
      <w:r w:rsidRPr="00D34049">
        <w:rPr>
          <w:rFonts w:ascii="Roboto Lt" w:hAnsi="Roboto Lt" w:cstheme="minorHAnsi"/>
        </w:rPr>
        <w:t>destiné à apprécier l’aptitude et la motivation du candidat à l’exercice de la profession.</w:t>
      </w:r>
    </w:p>
    <w:p w:rsidR="00923CFC" w:rsidRPr="006C588B" w:rsidRDefault="00923CFC" w:rsidP="006C588B">
      <w:pPr>
        <w:spacing w:after="0" w:line="240" w:lineRule="auto"/>
        <w:ind w:left="720"/>
        <w:jc w:val="both"/>
        <w:rPr>
          <w:rFonts w:ascii="Roboto Lt" w:hAnsi="Roboto Lt" w:cstheme="minorHAnsi"/>
          <w:i/>
          <w:vertAlign w:val="superscript"/>
        </w:rPr>
      </w:pPr>
      <w:r w:rsidRPr="00D34049">
        <w:rPr>
          <w:rFonts w:ascii="Roboto Lt" w:eastAsia="Times New Roman" w:hAnsi="Roboto Lt" w:cstheme="minorHAnsi"/>
        </w:rPr>
        <w:t>Cet</w:t>
      </w:r>
      <w:r w:rsidR="006C588B">
        <w:rPr>
          <w:rFonts w:ascii="Roboto Lt" w:eastAsia="Times New Roman" w:hAnsi="Roboto Lt" w:cstheme="minorHAnsi"/>
        </w:rPr>
        <w:t xml:space="preserve"> entretien est destiné à évaluer </w:t>
      </w:r>
      <w:r w:rsidR="006C588B" w:rsidRPr="006C588B">
        <w:rPr>
          <w:rStyle w:val="Appelnotedebasdep"/>
          <w:rFonts w:ascii="Roboto Lt" w:eastAsia="Times New Roman" w:hAnsi="Roboto Lt" w:cstheme="minorHAnsi"/>
          <w:i/>
        </w:rPr>
        <w:footnoteReference w:id="2"/>
      </w:r>
      <w:r w:rsidR="00D34049">
        <w:rPr>
          <w:rStyle w:val="Appelnotedebasdep"/>
          <w:rFonts w:ascii="Roboto Lt" w:hAnsi="Roboto Lt" w:cstheme="minorHAnsi"/>
          <w:i/>
        </w:rPr>
        <w:t xml:space="preserve"> </w:t>
      </w:r>
      <w:r w:rsidRPr="00D34049">
        <w:rPr>
          <w:rFonts w:ascii="Roboto Lt" w:eastAsia="Times New Roman" w:hAnsi="Roboto Lt" w:cstheme="minorHAnsi"/>
        </w:rPr>
        <w:t>: </w:t>
      </w:r>
    </w:p>
    <w:p w:rsidR="00923CFC" w:rsidRPr="00D34049" w:rsidRDefault="00923CFC" w:rsidP="006C588B">
      <w:pPr>
        <w:pStyle w:val="Default"/>
        <w:rPr>
          <w:sz w:val="8"/>
          <w:szCs w:val="8"/>
        </w:rPr>
      </w:pPr>
    </w:p>
    <w:p w:rsidR="00923CFC" w:rsidRPr="00D34049" w:rsidRDefault="00923CFC" w:rsidP="00923CFC">
      <w:pPr>
        <w:pStyle w:val="Paragraphedeliste"/>
        <w:numPr>
          <w:ilvl w:val="1"/>
          <w:numId w:val="21"/>
        </w:numPr>
        <w:spacing w:after="0" w:line="240" w:lineRule="auto"/>
        <w:jc w:val="both"/>
        <w:rPr>
          <w:rFonts w:ascii="Roboto Lt" w:hAnsi="Roboto Lt" w:cstheme="minorHAnsi"/>
        </w:rPr>
      </w:pPr>
      <w:r w:rsidRPr="00D34049">
        <w:rPr>
          <w:rFonts w:ascii="Roboto Lt" w:hAnsi="Roboto Lt" w:cstheme="minorHAnsi"/>
          <w:bCs/>
        </w:rPr>
        <w:t>Les qualités humaines, d’empathie, de bienveillance et d’écoute (3 points)</w:t>
      </w:r>
    </w:p>
    <w:p w:rsidR="00923CFC" w:rsidRPr="00D34049" w:rsidRDefault="00923CFC" w:rsidP="00923CFC">
      <w:pPr>
        <w:pStyle w:val="Paragraphedeliste"/>
        <w:numPr>
          <w:ilvl w:val="1"/>
          <w:numId w:val="21"/>
        </w:numPr>
        <w:spacing w:after="0" w:line="240" w:lineRule="auto"/>
        <w:jc w:val="both"/>
        <w:rPr>
          <w:rFonts w:ascii="Roboto Lt" w:hAnsi="Roboto Lt" w:cstheme="minorHAnsi"/>
        </w:rPr>
      </w:pPr>
      <w:r w:rsidRPr="00D34049">
        <w:rPr>
          <w:rFonts w:ascii="Roboto Lt" w:hAnsi="Roboto Lt" w:cstheme="minorHAnsi"/>
          <w:bCs/>
        </w:rPr>
        <w:t>La capacité à gérer ses émotions et son stress face à des situations humaines difficiles ou complexes et à développer la maîtrise de soi (3 points)</w:t>
      </w:r>
    </w:p>
    <w:p w:rsidR="00923CFC" w:rsidRPr="00D34049" w:rsidRDefault="00923CFC" w:rsidP="00923CFC">
      <w:pPr>
        <w:pStyle w:val="Paragraphedeliste"/>
        <w:numPr>
          <w:ilvl w:val="1"/>
          <w:numId w:val="21"/>
        </w:numPr>
        <w:spacing w:after="0" w:line="240" w:lineRule="auto"/>
        <w:jc w:val="both"/>
        <w:rPr>
          <w:rFonts w:ascii="Roboto Lt" w:hAnsi="Roboto Lt" w:cstheme="minorHAnsi"/>
          <w:bCs/>
        </w:rPr>
      </w:pPr>
      <w:r w:rsidRPr="00D34049">
        <w:rPr>
          <w:rFonts w:ascii="Roboto Lt" w:hAnsi="Roboto Lt" w:cstheme="minorHAnsi"/>
          <w:bCs/>
        </w:rPr>
        <w:t>L’intérêt pour les questions sociales et une ouverture au monde (3 points)</w:t>
      </w:r>
    </w:p>
    <w:p w:rsidR="00923CFC" w:rsidRPr="00D34049" w:rsidRDefault="00923CFC" w:rsidP="00923CFC">
      <w:pPr>
        <w:pStyle w:val="Paragraphedeliste"/>
        <w:numPr>
          <w:ilvl w:val="1"/>
          <w:numId w:val="21"/>
        </w:numPr>
        <w:spacing w:after="0" w:line="240" w:lineRule="auto"/>
        <w:jc w:val="both"/>
        <w:rPr>
          <w:rFonts w:ascii="Roboto Lt" w:hAnsi="Roboto Lt" w:cstheme="minorHAnsi"/>
        </w:rPr>
      </w:pPr>
      <w:r w:rsidRPr="00D34049">
        <w:rPr>
          <w:rFonts w:ascii="Roboto Lt" w:hAnsi="Roboto Lt" w:cstheme="minorHAnsi"/>
        </w:rPr>
        <w:t>L’</w:t>
      </w:r>
      <w:r w:rsidRPr="00D34049">
        <w:rPr>
          <w:rFonts w:ascii="Roboto Lt" w:hAnsi="Roboto Lt" w:cstheme="minorHAnsi"/>
          <w:bCs/>
        </w:rPr>
        <w:t>intérêt pour les questions d’apprentissage et d’éducation (3 points)</w:t>
      </w:r>
    </w:p>
    <w:p w:rsidR="00923CFC" w:rsidRPr="00D34049" w:rsidRDefault="00923CFC" w:rsidP="00923CFC">
      <w:pPr>
        <w:pStyle w:val="Paragraphedeliste"/>
        <w:numPr>
          <w:ilvl w:val="1"/>
          <w:numId w:val="21"/>
        </w:numPr>
        <w:spacing w:after="0" w:line="240" w:lineRule="auto"/>
        <w:jc w:val="both"/>
        <w:rPr>
          <w:rFonts w:ascii="Roboto Lt" w:hAnsi="Roboto Lt" w:cstheme="minorHAnsi"/>
        </w:rPr>
      </w:pPr>
      <w:r w:rsidRPr="00D34049">
        <w:rPr>
          <w:rFonts w:ascii="Roboto Lt" w:hAnsi="Roboto Lt" w:cstheme="minorHAnsi"/>
        </w:rPr>
        <w:lastRenderedPageBreak/>
        <w:t xml:space="preserve">La </w:t>
      </w:r>
      <w:r w:rsidRPr="00D34049">
        <w:rPr>
          <w:rFonts w:ascii="Roboto Lt" w:hAnsi="Roboto Lt" w:cstheme="minorHAnsi"/>
          <w:bCs/>
        </w:rPr>
        <w:t>curiosité et de l’intérêt pour l’engagement et la prise de responsabilités dans des projets collectifs (3 points)</w:t>
      </w:r>
    </w:p>
    <w:p w:rsidR="00923CFC" w:rsidRPr="00D34049" w:rsidRDefault="00923CFC" w:rsidP="00923CFC">
      <w:pPr>
        <w:pStyle w:val="Paragraphedeliste"/>
        <w:numPr>
          <w:ilvl w:val="1"/>
          <w:numId w:val="21"/>
        </w:numPr>
        <w:spacing w:after="0" w:line="240" w:lineRule="auto"/>
        <w:jc w:val="both"/>
        <w:rPr>
          <w:rFonts w:ascii="Roboto Lt" w:hAnsi="Roboto Lt" w:cstheme="minorHAnsi"/>
        </w:rPr>
      </w:pPr>
      <w:r w:rsidRPr="00D34049">
        <w:rPr>
          <w:rFonts w:ascii="Roboto Lt" w:hAnsi="Roboto Lt" w:cstheme="minorHAnsi"/>
        </w:rPr>
        <w:t xml:space="preserve">La capacité à </w:t>
      </w:r>
      <w:r w:rsidRPr="00D34049">
        <w:rPr>
          <w:rFonts w:ascii="Roboto Lt" w:hAnsi="Roboto Lt" w:cstheme="minorHAnsi"/>
          <w:bCs/>
        </w:rPr>
        <w:t>travailler de façon autonome, organiser son travail et travailler seul et en équipe (3 points)</w:t>
      </w:r>
    </w:p>
    <w:p w:rsidR="00923CFC" w:rsidRPr="00D34049" w:rsidRDefault="00923CFC" w:rsidP="00923CFC">
      <w:pPr>
        <w:pStyle w:val="Paragraphedeliste"/>
        <w:numPr>
          <w:ilvl w:val="1"/>
          <w:numId w:val="21"/>
        </w:numPr>
        <w:spacing w:after="0" w:line="240" w:lineRule="auto"/>
        <w:jc w:val="both"/>
        <w:rPr>
          <w:rFonts w:ascii="Roboto Lt" w:hAnsi="Roboto Lt" w:cstheme="minorHAnsi"/>
          <w:bCs/>
        </w:rPr>
      </w:pPr>
      <w:r w:rsidRPr="00D34049">
        <w:rPr>
          <w:rFonts w:ascii="Roboto Lt" w:hAnsi="Roboto Lt" w:cstheme="minorHAnsi"/>
        </w:rPr>
        <w:t xml:space="preserve">La capacité à </w:t>
      </w:r>
      <w:r w:rsidRPr="00D34049">
        <w:rPr>
          <w:rFonts w:ascii="Roboto Lt" w:hAnsi="Roboto Lt" w:cstheme="minorHAnsi"/>
          <w:bCs/>
        </w:rPr>
        <w:t>mobiliser des compétences d’expression orale et écrite (2 points)</w:t>
      </w:r>
    </w:p>
    <w:p w:rsidR="00923CFC" w:rsidRPr="00D34049" w:rsidRDefault="00923CFC" w:rsidP="00923CFC">
      <w:pPr>
        <w:pStyle w:val="Paragraphedeliste"/>
        <w:ind w:left="1440"/>
        <w:jc w:val="both"/>
        <w:rPr>
          <w:rFonts w:ascii="Roboto Lt" w:hAnsi="Roboto Lt" w:cstheme="minorHAnsi"/>
          <w:bCs/>
        </w:rPr>
      </w:pPr>
    </w:p>
    <w:p w:rsidR="00923CFC" w:rsidRPr="00D34049" w:rsidRDefault="00923CFC" w:rsidP="00923CFC">
      <w:pPr>
        <w:pStyle w:val="Paragraphedeliste"/>
        <w:jc w:val="both"/>
        <w:rPr>
          <w:rFonts w:ascii="Roboto Lt" w:hAnsi="Roboto Lt" w:cstheme="minorHAnsi"/>
          <w:bCs/>
        </w:rPr>
      </w:pPr>
      <w:r w:rsidRPr="00D34049">
        <w:rPr>
          <w:rFonts w:ascii="Roboto Lt" w:hAnsi="Roboto Lt" w:cstheme="minorHAnsi"/>
          <w:bCs/>
        </w:rPr>
        <w:t>Cette épreuve est notée sur 20 points.</w:t>
      </w:r>
    </w:p>
    <w:p w:rsidR="001E4C1D" w:rsidRPr="00923CFC" w:rsidRDefault="001E4C1D" w:rsidP="00923CFC">
      <w:pPr>
        <w:spacing w:after="40" w:line="240" w:lineRule="auto"/>
        <w:jc w:val="both"/>
        <w:rPr>
          <w:rFonts w:ascii="Roboto Lt" w:eastAsia="Calibri" w:hAnsi="Roboto Lt" w:cs="Times New Roman"/>
          <w:b/>
          <w:sz w:val="20"/>
          <w:szCs w:val="20"/>
        </w:rPr>
      </w:pPr>
    </w:p>
    <w:p w:rsidR="000C1DA7" w:rsidRPr="00B811A8" w:rsidRDefault="00D34049" w:rsidP="000C1DA7">
      <w:pPr>
        <w:pStyle w:val="Titre2"/>
        <w:rPr>
          <w:rFonts w:ascii="Quicksand Bold" w:hAnsi="Quicksand Bold"/>
          <w:color w:val="408FB3"/>
        </w:rPr>
      </w:pPr>
      <w:r>
        <w:rPr>
          <w:rFonts w:ascii="Quicksand Bold" w:hAnsi="Quicksand Bold"/>
          <w:color w:val="408FB3"/>
        </w:rPr>
        <w:t>Admission</w:t>
      </w:r>
    </w:p>
    <w:p w:rsidR="00D34049" w:rsidRPr="00D34049" w:rsidRDefault="00D34049" w:rsidP="00D34049">
      <w:pPr>
        <w:jc w:val="both"/>
        <w:rPr>
          <w:rFonts w:ascii="Roboto Lt" w:hAnsi="Roboto Lt" w:cstheme="minorHAnsi"/>
        </w:rPr>
      </w:pPr>
      <w:r w:rsidRPr="00D34049">
        <w:rPr>
          <w:rFonts w:ascii="Roboto Lt" w:hAnsi="Roboto Lt" w:cstheme="minorHAnsi"/>
        </w:rPr>
        <w:t xml:space="preserve">L’admission dans la formation est prononcée par le directeur de l’OFTS après avis de la commission d’admission. </w:t>
      </w:r>
    </w:p>
    <w:p w:rsidR="00D34049" w:rsidRPr="00D34049" w:rsidRDefault="00D34049" w:rsidP="00D34049">
      <w:pPr>
        <w:jc w:val="both"/>
        <w:rPr>
          <w:rFonts w:ascii="Roboto Lt" w:hAnsi="Roboto Lt" w:cstheme="minorHAnsi"/>
        </w:rPr>
      </w:pPr>
      <w:r w:rsidRPr="00D34049">
        <w:rPr>
          <w:rFonts w:ascii="Roboto Lt" w:hAnsi="Roboto Lt" w:cstheme="minorHAnsi"/>
        </w:rPr>
        <w:t>Cette commission prend en compte les éléments figurant dans le dossier de candidature complété par l’entretien d’admission destiné à apprécier l’aptitude et la motivation du candidat à l’exercice de la profession.</w:t>
      </w:r>
    </w:p>
    <w:p w:rsidR="00D34049" w:rsidRPr="00D34049" w:rsidRDefault="00D34049" w:rsidP="00D34049">
      <w:pPr>
        <w:spacing w:after="240"/>
        <w:jc w:val="both"/>
        <w:rPr>
          <w:rFonts w:ascii="Roboto Lt" w:hAnsi="Roboto Lt" w:cstheme="minorHAnsi"/>
        </w:rPr>
      </w:pPr>
      <w:r w:rsidRPr="00D34049">
        <w:rPr>
          <w:rFonts w:ascii="Roboto Lt" w:hAnsi="Roboto Lt" w:cstheme="minorHAnsi"/>
        </w:rPr>
        <w:t xml:space="preserve">Elle comprend, outre le directeur de l’OFTS, un cadre pédagogique de la filière ES. Ses membres sont désignés annuellement par le directeur de l’OFTS. </w:t>
      </w:r>
    </w:p>
    <w:p w:rsidR="00D34049" w:rsidRPr="00D34049" w:rsidRDefault="00D34049" w:rsidP="00D34049">
      <w:pPr>
        <w:jc w:val="both"/>
        <w:rPr>
          <w:rFonts w:ascii="Roboto Lt" w:hAnsi="Roboto Lt" w:cstheme="minorHAnsi"/>
        </w:rPr>
      </w:pPr>
      <w:r w:rsidRPr="00D34049">
        <w:rPr>
          <w:rFonts w:ascii="Roboto Lt" w:hAnsi="Roboto Lt" w:cstheme="minorHAnsi"/>
        </w:rPr>
        <w:t>Aux vues des résultats la commission statut et déclare le candidat :</w:t>
      </w:r>
    </w:p>
    <w:p w:rsidR="00D34049" w:rsidRPr="00D34049" w:rsidRDefault="00D34049" w:rsidP="00D34049">
      <w:pPr>
        <w:numPr>
          <w:ilvl w:val="0"/>
          <w:numId w:val="25"/>
        </w:numPr>
        <w:spacing w:after="0" w:line="240" w:lineRule="auto"/>
        <w:jc w:val="both"/>
        <w:rPr>
          <w:rFonts w:ascii="Roboto Lt" w:hAnsi="Roboto Lt" w:cstheme="minorHAnsi"/>
          <w:b/>
          <w:u w:val="single"/>
        </w:rPr>
      </w:pPr>
      <w:r w:rsidRPr="00D34049">
        <w:rPr>
          <w:rFonts w:ascii="Roboto Lt" w:hAnsi="Roboto Lt" w:cstheme="minorHAnsi"/>
          <w:b/>
          <w:u w:val="single"/>
        </w:rPr>
        <w:t>Admis</w:t>
      </w:r>
      <w:r w:rsidRPr="00D34049">
        <w:rPr>
          <w:rFonts w:ascii="Roboto Lt" w:hAnsi="Roboto Lt" w:cstheme="minorHAnsi"/>
        </w:rPr>
        <w:t xml:space="preserve">  </w:t>
      </w:r>
    </w:p>
    <w:p w:rsidR="00D34049" w:rsidRPr="00D34049" w:rsidRDefault="00D34049" w:rsidP="00D34049">
      <w:pPr>
        <w:numPr>
          <w:ilvl w:val="1"/>
          <w:numId w:val="24"/>
        </w:numPr>
        <w:spacing w:after="0" w:line="240" w:lineRule="auto"/>
        <w:jc w:val="both"/>
        <w:rPr>
          <w:rFonts w:ascii="Roboto Lt" w:hAnsi="Roboto Lt" w:cstheme="minorHAnsi"/>
          <w:b/>
          <w:u w:val="single"/>
        </w:rPr>
      </w:pPr>
      <w:r w:rsidRPr="00D34049">
        <w:rPr>
          <w:rFonts w:ascii="Roboto Lt" w:hAnsi="Roboto Lt" w:cstheme="minorHAnsi"/>
        </w:rPr>
        <w:t>sur liste principale (20 places en voie directe) (les 20 meilleures notes)</w:t>
      </w:r>
    </w:p>
    <w:p w:rsidR="00D34049" w:rsidRPr="00D34049" w:rsidRDefault="00D34049" w:rsidP="00D34049">
      <w:pPr>
        <w:numPr>
          <w:ilvl w:val="1"/>
          <w:numId w:val="24"/>
        </w:numPr>
        <w:spacing w:after="240" w:line="240" w:lineRule="auto"/>
        <w:jc w:val="both"/>
        <w:rPr>
          <w:rFonts w:ascii="Roboto Lt" w:hAnsi="Roboto Lt" w:cstheme="minorHAnsi"/>
          <w:b/>
          <w:u w:val="single"/>
        </w:rPr>
      </w:pPr>
      <w:r w:rsidRPr="00D34049">
        <w:rPr>
          <w:rFonts w:ascii="Roboto Lt" w:hAnsi="Roboto Lt" w:cstheme="minorHAnsi"/>
        </w:rPr>
        <w:t xml:space="preserve">sur liste d'attente (places numérotées) et appelé en cas de désistement. </w:t>
      </w:r>
    </w:p>
    <w:p w:rsidR="00D34049" w:rsidRPr="00D34049" w:rsidRDefault="00D34049" w:rsidP="00D34049">
      <w:pPr>
        <w:numPr>
          <w:ilvl w:val="0"/>
          <w:numId w:val="26"/>
        </w:numPr>
        <w:spacing w:after="240" w:line="240" w:lineRule="auto"/>
        <w:jc w:val="both"/>
        <w:rPr>
          <w:rFonts w:ascii="Roboto Lt" w:hAnsi="Roboto Lt" w:cstheme="minorHAnsi"/>
        </w:rPr>
      </w:pPr>
      <w:r w:rsidRPr="00D34049">
        <w:rPr>
          <w:rFonts w:ascii="Roboto Lt" w:hAnsi="Roboto Lt" w:cstheme="minorHAnsi"/>
          <w:b/>
          <w:u w:val="single"/>
        </w:rPr>
        <w:t xml:space="preserve">Admissible </w:t>
      </w:r>
      <w:r w:rsidRPr="00D34049">
        <w:rPr>
          <w:rFonts w:ascii="Roboto Lt" w:hAnsi="Roboto Lt" w:cstheme="minorHAnsi"/>
        </w:rPr>
        <w:t>: notes au-dessus de la moyenne (entrée en formation pour les candidats en situation d’emploi bénéficiant de l’accord de leur employeur et d’un financement)</w:t>
      </w:r>
    </w:p>
    <w:p w:rsidR="00D34049" w:rsidRPr="00D34049" w:rsidRDefault="00D34049" w:rsidP="00D34049">
      <w:pPr>
        <w:numPr>
          <w:ilvl w:val="0"/>
          <w:numId w:val="26"/>
        </w:numPr>
        <w:spacing w:after="0" w:line="240" w:lineRule="auto"/>
        <w:jc w:val="both"/>
        <w:rPr>
          <w:rFonts w:ascii="Roboto Lt" w:hAnsi="Roboto Lt" w:cstheme="minorHAnsi"/>
        </w:rPr>
      </w:pPr>
      <w:r w:rsidRPr="00D34049">
        <w:rPr>
          <w:rFonts w:ascii="Roboto Lt" w:hAnsi="Roboto Lt" w:cstheme="minorHAnsi"/>
          <w:b/>
          <w:u w:val="single"/>
        </w:rPr>
        <w:t>Refusé</w:t>
      </w:r>
      <w:r w:rsidRPr="00D34049">
        <w:rPr>
          <w:rFonts w:ascii="Roboto Lt" w:hAnsi="Roboto Lt" w:cstheme="minorHAnsi"/>
        </w:rPr>
        <w:t xml:space="preserve"> : notes au-dessous de la moyenne</w:t>
      </w:r>
    </w:p>
    <w:p w:rsidR="00D34049" w:rsidRPr="00D34049" w:rsidRDefault="00D34049" w:rsidP="00D34049">
      <w:pPr>
        <w:ind w:left="1080"/>
        <w:jc w:val="both"/>
        <w:rPr>
          <w:rFonts w:ascii="Roboto Lt" w:hAnsi="Roboto Lt" w:cstheme="minorHAnsi"/>
        </w:rPr>
      </w:pPr>
    </w:p>
    <w:p w:rsidR="00D34049" w:rsidRPr="00D34049" w:rsidRDefault="00D34049" w:rsidP="00D34049">
      <w:pPr>
        <w:jc w:val="both"/>
        <w:rPr>
          <w:rFonts w:ascii="Roboto Lt" w:hAnsi="Roboto Lt" w:cstheme="minorHAnsi"/>
          <w:color w:val="FF0000"/>
          <w:highlight w:val="yellow"/>
        </w:rPr>
      </w:pPr>
      <w:r w:rsidRPr="00D34049">
        <w:rPr>
          <w:rFonts w:ascii="Roboto Lt" w:hAnsi="Roboto Lt" w:cstheme="minorHAnsi"/>
        </w:rPr>
        <w:t xml:space="preserve">Pour la liste principale, les résultats ne sont valables que pour </w:t>
      </w:r>
      <w:r w:rsidR="0066035F">
        <w:rPr>
          <w:rFonts w:ascii="Roboto Lt" w:hAnsi="Roboto Lt" w:cstheme="minorHAnsi"/>
        </w:rPr>
        <w:t>l'année scolaire concernée (2022</w:t>
      </w:r>
      <w:bookmarkStart w:id="0" w:name="_GoBack"/>
      <w:bookmarkEnd w:id="0"/>
      <w:r w:rsidRPr="00D34049">
        <w:rPr>
          <w:rFonts w:ascii="Roboto Lt" w:hAnsi="Roboto Lt" w:cstheme="minorHAnsi"/>
        </w:rPr>
        <w:t>)</w:t>
      </w:r>
      <w:r w:rsidR="006C588B">
        <w:rPr>
          <w:rFonts w:ascii="Roboto Lt" w:hAnsi="Roboto Lt" w:cstheme="minorHAnsi"/>
        </w:rPr>
        <w:t>.</w:t>
      </w:r>
    </w:p>
    <w:p w:rsidR="005F19D7" w:rsidRPr="005F19D7" w:rsidRDefault="005F19D7" w:rsidP="001E4C1D">
      <w:pPr>
        <w:spacing w:after="0" w:line="240" w:lineRule="auto"/>
        <w:rPr>
          <w:rFonts w:ascii="Roboto Lt" w:hAnsi="Roboto Lt"/>
        </w:rPr>
      </w:pPr>
    </w:p>
    <w:p w:rsidR="005F19D7" w:rsidRDefault="005F19D7" w:rsidP="00487127">
      <w:pPr>
        <w:spacing w:after="0"/>
        <w:rPr>
          <w:rFonts w:ascii="Roboto Lt" w:hAnsi="Roboto Lt"/>
        </w:rPr>
      </w:pPr>
    </w:p>
    <w:p w:rsidR="005F19D7" w:rsidRDefault="005F19D7"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p w:rsidR="006C588B" w:rsidRDefault="006C588B" w:rsidP="00487127">
      <w:pPr>
        <w:spacing w:after="0"/>
        <w:rPr>
          <w:rFonts w:ascii="Roboto Lt" w:hAnsi="Roboto Lt"/>
        </w:rPr>
      </w:pPr>
    </w:p>
    <w:tbl>
      <w:tblPr>
        <w:tblpPr w:leftFromText="141" w:rightFromText="141" w:vertAnchor="text" w:horzAnchor="margin" w:tblpY="833"/>
        <w:tblW w:w="9965" w:type="dxa"/>
        <w:tblLook w:val="04A0" w:firstRow="1" w:lastRow="0" w:firstColumn="1" w:lastColumn="0" w:noHBand="0" w:noVBand="1"/>
      </w:tblPr>
      <w:tblGrid>
        <w:gridCol w:w="1596"/>
        <w:gridCol w:w="966"/>
        <w:gridCol w:w="908"/>
        <w:gridCol w:w="1521"/>
        <w:gridCol w:w="1530"/>
        <w:gridCol w:w="1914"/>
        <w:gridCol w:w="1530"/>
      </w:tblGrid>
      <w:tr w:rsidR="006C588B" w:rsidRPr="00A0547D" w:rsidTr="006C588B">
        <w:tc>
          <w:tcPr>
            <w:tcW w:w="1596" w:type="dxa"/>
            <w:shd w:val="clear" w:color="auto" w:fill="auto"/>
          </w:tcPr>
          <w:p w:rsidR="006C588B" w:rsidRPr="008E59E5" w:rsidRDefault="006C588B" w:rsidP="006C588B">
            <w:pPr>
              <w:spacing w:after="0" w:line="240" w:lineRule="auto"/>
              <w:jc w:val="center"/>
              <w:rPr>
                <w:rFonts w:ascii="Roboto Lt" w:eastAsia="Times New Roman" w:hAnsi="Roboto Lt" w:cs="Times New Roman"/>
                <w:sz w:val="10"/>
                <w:szCs w:val="10"/>
                <w:lang w:eastAsia="fr-FR"/>
              </w:rPr>
            </w:pPr>
          </w:p>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04590B3C" wp14:editId="67109CCA">
                  <wp:extent cx="876300" cy="381000"/>
                  <wp:effectExtent l="0" t="0" r="0" b="0"/>
                  <wp:docPr id="1" name="Image 1" descr="OC-1702-instit-logo-rectangle-RVB-225x10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1702-instit-logo-rectangle-RVB-225x100-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a:ln>
                            <a:noFill/>
                          </a:ln>
                        </pic:spPr>
                      </pic:pic>
                    </a:graphicData>
                  </a:graphic>
                </wp:inline>
              </w:drawing>
            </w:r>
          </w:p>
        </w:tc>
        <w:tc>
          <w:tcPr>
            <w:tcW w:w="966"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035BE0BB" wp14:editId="76C91642">
                  <wp:extent cx="476250" cy="458932"/>
                  <wp:effectExtent l="0" t="0" r="0" b="0"/>
                  <wp:docPr id="2" name="Image 2"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47" cy="459508"/>
                          </a:xfrm>
                          <a:prstGeom prst="rect">
                            <a:avLst/>
                          </a:prstGeom>
                          <a:noFill/>
                          <a:ln>
                            <a:noFill/>
                          </a:ln>
                        </pic:spPr>
                      </pic:pic>
                    </a:graphicData>
                  </a:graphic>
                </wp:inline>
              </w:drawing>
            </w:r>
          </w:p>
        </w:tc>
        <w:tc>
          <w:tcPr>
            <w:tcW w:w="908"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Times New Roman" w:eastAsia="Times New Roman" w:hAnsi="Times New Roman" w:cs="Times New Roman"/>
                <w:noProof/>
                <w:sz w:val="20"/>
                <w:szCs w:val="20"/>
                <w:lang w:eastAsia="fr-FR"/>
              </w:rPr>
              <w:drawing>
                <wp:inline distT="0" distB="0" distL="0" distR="0" wp14:anchorId="1B67E840" wp14:editId="7C45A5E7">
                  <wp:extent cx="428625" cy="428625"/>
                  <wp:effectExtent l="0" t="0" r="9525" b="9525"/>
                  <wp:docPr id="3" name="Image 3" descr="Résultat de recherche d'images pour &quot;opco santé&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opco santé&quo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521" w:type="dxa"/>
            <w:shd w:val="clear" w:color="auto" w:fill="auto"/>
          </w:tcPr>
          <w:p w:rsidR="006C588B" w:rsidRPr="00A0547D" w:rsidRDefault="006C588B" w:rsidP="006C588B">
            <w:pPr>
              <w:spacing w:after="0" w:line="240" w:lineRule="auto"/>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16FA9A23" wp14:editId="26F7F713">
                  <wp:extent cx="828675" cy="452701"/>
                  <wp:effectExtent l="0" t="0" r="0" b="5080"/>
                  <wp:docPr id="4" name="Image 4" descr="certifregion-datadocke-actu_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region-datadocke-actu_accue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436" cy="460219"/>
                          </a:xfrm>
                          <a:prstGeom prst="rect">
                            <a:avLst/>
                          </a:prstGeom>
                          <a:noFill/>
                          <a:ln>
                            <a:noFill/>
                          </a:ln>
                        </pic:spPr>
                      </pic:pic>
                    </a:graphicData>
                  </a:graphic>
                </wp:inline>
              </w:drawing>
            </w:r>
          </w:p>
        </w:tc>
        <w:tc>
          <w:tcPr>
            <w:tcW w:w="1530"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16"/>
                <w:szCs w:val="16"/>
                <w:lang w:eastAsia="fr-FR"/>
              </w:rPr>
            </w:pPr>
          </w:p>
          <w:p w:rsidR="006C588B" w:rsidRPr="00A0547D" w:rsidRDefault="006C588B" w:rsidP="006C588B">
            <w:pPr>
              <w:spacing w:after="0" w:line="240" w:lineRule="auto"/>
              <w:jc w:val="center"/>
              <w:rPr>
                <w:rFonts w:ascii="Roboto Lt" w:eastAsia="Times New Roman" w:hAnsi="Roboto Lt" w:cs="Times New Roman"/>
                <w:sz w:val="16"/>
                <w:szCs w:val="16"/>
                <w:lang w:eastAsia="fr-FR"/>
              </w:rPr>
            </w:pPr>
            <w:r w:rsidRPr="00A0547D">
              <w:rPr>
                <w:rFonts w:ascii="Roboto Lt" w:eastAsia="Times New Roman" w:hAnsi="Roboto Lt" w:cs="Times New Roman"/>
                <w:noProof/>
                <w:sz w:val="16"/>
                <w:szCs w:val="16"/>
                <w:lang w:eastAsia="fr-FR"/>
              </w:rPr>
              <w:drawing>
                <wp:inline distT="0" distB="0" distL="0" distR="0" wp14:anchorId="11CE5CE3" wp14:editId="34CE20CB">
                  <wp:extent cx="809625" cy="314325"/>
                  <wp:effectExtent l="0" t="0" r="9525" b="9525"/>
                  <wp:docPr id="5" name="Image 5" descr="unafo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aforis-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p>
        </w:tc>
        <w:tc>
          <w:tcPr>
            <w:tcW w:w="1914" w:type="dxa"/>
            <w:shd w:val="clear" w:color="auto" w:fill="auto"/>
          </w:tcPr>
          <w:p w:rsidR="006C588B" w:rsidRPr="00A0547D" w:rsidRDefault="006C588B" w:rsidP="006C588B">
            <w:pPr>
              <w:spacing w:after="0" w:line="240" w:lineRule="auto"/>
              <w:jc w:val="center"/>
              <w:rPr>
                <w:rFonts w:ascii="Roboto Lt" w:eastAsia="Times New Roman" w:hAnsi="Roboto Lt" w:cs="Times New Roman"/>
                <w:sz w:val="16"/>
                <w:szCs w:val="16"/>
                <w:lang w:eastAsia="fr-FR"/>
              </w:rPr>
            </w:pPr>
          </w:p>
          <w:p w:rsidR="006C588B" w:rsidRPr="00A0547D" w:rsidRDefault="006C588B" w:rsidP="006C588B">
            <w:pPr>
              <w:spacing w:after="0" w:line="240" w:lineRule="auto"/>
              <w:jc w:val="center"/>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62CCEBA7" wp14:editId="6A7952B0">
                  <wp:extent cx="1076325" cy="247726"/>
                  <wp:effectExtent l="0" t="0" r="0" b="0"/>
                  <wp:docPr id="6" name="Image 6" descr="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smus-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8499" cy="250528"/>
                          </a:xfrm>
                          <a:prstGeom prst="rect">
                            <a:avLst/>
                          </a:prstGeom>
                          <a:noFill/>
                          <a:ln>
                            <a:noFill/>
                          </a:ln>
                        </pic:spPr>
                      </pic:pic>
                    </a:graphicData>
                  </a:graphic>
                </wp:inline>
              </w:drawing>
            </w:r>
          </w:p>
        </w:tc>
        <w:tc>
          <w:tcPr>
            <w:tcW w:w="1530" w:type="dxa"/>
            <w:shd w:val="clear" w:color="auto" w:fill="auto"/>
          </w:tcPr>
          <w:p w:rsidR="006C588B" w:rsidRPr="008E59E5" w:rsidRDefault="006C588B" w:rsidP="006C588B">
            <w:pPr>
              <w:spacing w:after="0" w:line="240" w:lineRule="auto"/>
              <w:rPr>
                <w:rFonts w:ascii="Roboto Lt" w:eastAsia="Times New Roman" w:hAnsi="Roboto Lt" w:cs="Times New Roman"/>
                <w:sz w:val="10"/>
                <w:szCs w:val="10"/>
                <w:lang w:eastAsia="fr-FR"/>
              </w:rPr>
            </w:pPr>
          </w:p>
          <w:p w:rsidR="006C588B" w:rsidRPr="00A0547D" w:rsidRDefault="006C588B" w:rsidP="006C588B">
            <w:pPr>
              <w:spacing w:after="0" w:line="240" w:lineRule="auto"/>
              <w:rPr>
                <w:rFonts w:ascii="Roboto Lt" w:eastAsia="Times New Roman" w:hAnsi="Roboto Lt" w:cs="Times New Roman"/>
                <w:sz w:val="24"/>
                <w:szCs w:val="24"/>
                <w:lang w:eastAsia="fr-FR"/>
              </w:rPr>
            </w:pPr>
            <w:r w:rsidRPr="00A0547D">
              <w:rPr>
                <w:rFonts w:ascii="Roboto Lt" w:eastAsia="Times New Roman" w:hAnsi="Roboto Lt" w:cs="Times New Roman"/>
                <w:noProof/>
                <w:sz w:val="24"/>
                <w:szCs w:val="24"/>
                <w:lang w:eastAsia="fr-FR"/>
              </w:rPr>
              <w:drawing>
                <wp:inline distT="0" distB="0" distL="0" distR="0" wp14:anchorId="4B660ECA" wp14:editId="255247F5">
                  <wp:extent cx="571500" cy="341313"/>
                  <wp:effectExtent l="0" t="0" r="0" b="1905"/>
                  <wp:docPr id="7" name="Image 7" descr="Rep-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F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09" cy="343170"/>
                          </a:xfrm>
                          <a:prstGeom prst="rect">
                            <a:avLst/>
                          </a:prstGeom>
                          <a:noFill/>
                          <a:ln>
                            <a:noFill/>
                          </a:ln>
                        </pic:spPr>
                      </pic:pic>
                    </a:graphicData>
                  </a:graphic>
                </wp:inline>
              </w:drawing>
            </w:r>
          </w:p>
        </w:tc>
      </w:tr>
    </w:tbl>
    <w:p w:rsidR="0069667C" w:rsidRPr="008E59E5" w:rsidRDefault="0069667C" w:rsidP="000C1DA7">
      <w:pPr>
        <w:jc w:val="both"/>
        <w:rPr>
          <w:rFonts w:ascii="Roboto Lt" w:hAnsi="Roboto Lt"/>
          <w:sz w:val="2"/>
          <w:szCs w:val="2"/>
        </w:rPr>
      </w:pPr>
    </w:p>
    <w:sectPr w:rsidR="0069667C" w:rsidRPr="008E59E5" w:rsidSect="001E4C1D">
      <w:pgSz w:w="11906" w:h="16838"/>
      <w:pgMar w:top="1134"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1D" w:rsidRDefault="001E4C1D" w:rsidP="001E4C1D">
      <w:pPr>
        <w:spacing w:after="0" w:line="240" w:lineRule="auto"/>
      </w:pPr>
      <w:r>
        <w:separator/>
      </w:r>
    </w:p>
  </w:endnote>
  <w:endnote w:type="continuationSeparator" w:id="0">
    <w:p w:rsidR="001E4C1D" w:rsidRDefault="001E4C1D" w:rsidP="001E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 Lt">
    <w:panose1 w:val="00000000000000000000"/>
    <w:charset w:val="00"/>
    <w:family w:val="auto"/>
    <w:pitch w:val="variable"/>
    <w:sig w:usb0="E00002EF" w:usb1="5000205B" w:usb2="00000020" w:usb3="00000000" w:csb0="0000019F" w:csb1="00000000"/>
  </w:font>
  <w:font w:name="Quicksand Bold">
    <w:panose1 w:val="00000000000000000000"/>
    <w:charset w:val="00"/>
    <w:family w:val="modern"/>
    <w:notTrueType/>
    <w:pitch w:val="variable"/>
    <w:sig w:usb0="800000AF" w:usb1="00000008"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1D" w:rsidRDefault="001E4C1D" w:rsidP="001E4C1D">
      <w:pPr>
        <w:spacing w:after="0" w:line="240" w:lineRule="auto"/>
      </w:pPr>
      <w:r>
        <w:separator/>
      </w:r>
    </w:p>
  </w:footnote>
  <w:footnote w:type="continuationSeparator" w:id="0">
    <w:p w:rsidR="001E4C1D" w:rsidRDefault="001E4C1D" w:rsidP="001E4C1D">
      <w:pPr>
        <w:spacing w:after="0" w:line="240" w:lineRule="auto"/>
      </w:pPr>
      <w:r>
        <w:continuationSeparator/>
      </w:r>
    </w:p>
  </w:footnote>
  <w:footnote w:id="1">
    <w:p w:rsidR="006C588B" w:rsidRPr="006C588B" w:rsidRDefault="006C588B" w:rsidP="006C588B">
      <w:pPr>
        <w:pStyle w:val="Notedebasdepage"/>
        <w:jc w:val="both"/>
        <w:rPr>
          <w:rFonts w:ascii="Roboto Lt" w:hAnsi="Roboto Lt"/>
          <w:i/>
        </w:rPr>
      </w:pPr>
      <w:r w:rsidRPr="006C588B">
        <w:rPr>
          <w:rStyle w:val="Appelnotedebasdep"/>
          <w:rFonts w:ascii="Roboto Lt" w:hAnsi="Roboto Lt"/>
          <w:i/>
        </w:rPr>
        <w:footnoteRef/>
      </w:r>
      <w:r w:rsidRPr="006C588B">
        <w:rPr>
          <w:rFonts w:ascii="Roboto Lt" w:hAnsi="Roboto Lt"/>
          <w:i/>
        </w:rPr>
        <w:t xml:space="preserve"> </w:t>
      </w:r>
      <w:r w:rsidRPr="006C588B">
        <w:rPr>
          <w:rFonts w:ascii="Roboto Lt" w:hAnsi="Roboto Lt" w:cstheme="minorHAnsi"/>
          <w:i/>
          <w:sz w:val="16"/>
          <w:szCs w:val="16"/>
        </w:rPr>
        <w:t>Le présent règlement est porté à la connaissance des candidats (mise en ligne sur le site Internet) conform</w:t>
      </w:r>
      <w:r>
        <w:rPr>
          <w:rFonts w:ascii="Roboto Lt" w:hAnsi="Roboto Lt" w:cstheme="minorHAnsi"/>
          <w:i/>
          <w:sz w:val="16"/>
          <w:szCs w:val="16"/>
        </w:rPr>
        <w:t>ément à l'article R 451 - 2 du C</w:t>
      </w:r>
      <w:r w:rsidRPr="006C588B">
        <w:rPr>
          <w:rFonts w:ascii="Roboto Lt" w:hAnsi="Roboto Lt" w:cstheme="minorHAnsi"/>
          <w:i/>
          <w:sz w:val="16"/>
          <w:szCs w:val="16"/>
        </w:rPr>
        <w:t>ode de l'Action Sociale et des Familles.</w:t>
      </w:r>
    </w:p>
  </w:footnote>
  <w:footnote w:id="2">
    <w:p w:rsidR="006C588B" w:rsidRPr="006C588B" w:rsidRDefault="006C588B" w:rsidP="006C588B">
      <w:pPr>
        <w:pStyle w:val="Notedebasdepage"/>
        <w:jc w:val="both"/>
        <w:rPr>
          <w:rFonts w:ascii="Roboto Lt" w:hAnsi="Roboto Lt"/>
          <w:i/>
        </w:rPr>
      </w:pPr>
      <w:r w:rsidRPr="006C588B">
        <w:rPr>
          <w:rStyle w:val="Appelnotedebasdep"/>
          <w:rFonts w:ascii="Roboto Lt" w:hAnsi="Roboto Lt"/>
          <w:i/>
        </w:rPr>
        <w:footnoteRef/>
      </w:r>
      <w:r w:rsidRPr="006C588B">
        <w:rPr>
          <w:rFonts w:ascii="Roboto Lt" w:hAnsi="Roboto Lt"/>
          <w:i/>
        </w:rPr>
        <w:t xml:space="preserve"> </w:t>
      </w:r>
      <w:r w:rsidRPr="006C588B">
        <w:rPr>
          <w:rFonts w:ascii="Roboto Lt" w:hAnsi="Roboto Lt" w:cstheme="minorHAnsi"/>
          <w:i/>
          <w:sz w:val="16"/>
          <w:szCs w:val="16"/>
        </w:rPr>
        <w:t>Conformément aux dispositions de l’</w:t>
      </w:r>
      <w:r w:rsidRPr="006C588B">
        <w:rPr>
          <w:rFonts w:ascii="Roboto Lt" w:hAnsi="Roboto Lt" w:cstheme="minorHAnsi"/>
          <w:bCs/>
          <w:i/>
          <w:sz w:val="16"/>
          <w:szCs w:val="16"/>
        </w:rPr>
        <w:t>arrêté du 10 janvier 2019 relatif au cadre national sur les attendus [de la formation] conduisant au diplôme d’Etat d’éducateur spécialisé (DEES).</w:t>
      </w:r>
    </w:p>
    <w:p w:rsidR="006C588B" w:rsidRDefault="006C588B">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28E"/>
    <w:multiLevelType w:val="hybridMultilevel"/>
    <w:tmpl w:val="349217D6"/>
    <w:lvl w:ilvl="0" w:tplc="E4C85CCC">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B1A0BE0"/>
    <w:multiLevelType w:val="multilevel"/>
    <w:tmpl w:val="A08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55951"/>
    <w:multiLevelType w:val="multilevel"/>
    <w:tmpl w:val="75C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C152E"/>
    <w:multiLevelType w:val="hybridMultilevel"/>
    <w:tmpl w:val="5BCC184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BB02EC"/>
    <w:multiLevelType w:val="multilevel"/>
    <w:tmpl w:val="916A3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D1EAE"/>
    <w:multiLevelType w:val="multilevel"/>
    <w:tmpl w:val="3FD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0469"/>
    <w:multiLevelType w:val="hybridMultilevel"/>
    <w:tmpl w:val="2E32AF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A81DD2"/>
    <w:multiLevelType w:val="hybridMultilevel"/>
    <w:tmpl w:val="6854F776"/>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70F2187"/>
    <w:multiLevelType w:val="hybridMultilevel"/>
    <w:tmpl w:val="A704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4E3712"/>
    <w:multiLevelType w:val="multilevel"/>
    <w:tmpl w:val="E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B744C"/>
    <w:multiLevelType w:val="hybridMultilevel"/>
    <w:tmpl w:val="562EAEB4"/>
    <w:lvl w:ilvl="0" w:tplc="B6848B1C">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A368C"/>
    <w:multiLevelType w:val="hybridMultilevel"/>
    <w:tmpl w:val="4A52C20A"/>
    <w:lvl w:ilvl="0" w:tplc="A3905C28">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1883028"/>
    <w:multiLevelType w:val="hybridMultilevel"/>
    <w:tmpl w:val="38C0A138"/>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3" w15:restartNumberingAfterBreak="0">
    <w:nsid w:val="4B401C53"/>
    <w:multiLevelType w:val="hybridMultilevel"/>
    <w:tmpl w:val="01A45E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B73477"/>
    <w:multiLevelType w:val="hybridMultilevel"/>
    <w:tmpl w:val="0BB0A7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3704A17"/>
    <w:multiLevelType w:val="hybridMultilevel"/>
    <w:tmpl w:val="760A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97D0A"/>
    <w:multiLevelType w:val="hybridMultilevel"/>
    <w:tmpl w:val="05F025F8"/>
    <w:lvl w:ilvl="0" w:tplc="06343F80">
      <w:start w:val="1"/>
      <w:numFmt w:val="bullet"/>
      <w:lvlText w:val=""/>
      <w:lvlJc w:val="left"/>
      <w:pPr>
        <w:ind w:left="1146" w:hanging="360"/>
      </w:pPr>
      <w:rPr>
        <w:rFonts w:ascii="Symbol" w:hAnsi="Symbol" w:hint="default"/>
        <w:color w:val="76C7E5"/>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7396C46"/>
    <w:multiLevelType w:val="hybridMultilevel"/>
    <w:tmpl w:val="7D8A9014"/>
    <w:lvl w:ilvl="0" w:tplc="D618DDD2">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996A93"/>
    <w:multiLevelType w:val="hybridMultilevel"/>
    <w:tmpl w:val="D53E2B88"/>
    <w:lvl w:ilvl="0" w:tplc="94D437EC">
      <w:start w:val="17"/>
      <w:numFmt w:val="bullet"/>
      <w:lvlText w:val="-"/>
      <w:lvlJc w:val="left"/>
      <w:pPr>
        <w:ind w:left="1068" w:hanging="360"/>
      </w:pPr>
      <w:rPr>
        <w:rFonts w:ascii="Book Antiqua" w:eastAsia="Times New Roman" w:hAnsi="Book Antiqu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ABF2173"/>
    <w:multiLevelType w:val="hybridMultilevel"/>
    <w:tmpl w:val="F4921360"/>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20" w15:restartNumberingAfterBreak="0">
    <w:nsid w:val="5F515EC4"/>
    <w:multiLevelType w:val="hybridMultilevel"/>
    <w:tmpl w:val="990855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662479"/>
    <w:multiLevelType w:val="hybridMultilevel"/>
    <w:tmpl w:val="D9066FD0"/>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F20FD6"/>
    <w:multiLevelType w:val="hybridMultilevel"/>
    <w:tmpl w:val="C21AF8D8"/>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38739D"/>
    <w:multiLevelType w:val="multilevel"/>
    <w:tmpl w:val="438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40F76"/>
    <w:multiLevelType w:val="hybridMultilevel"/>
    <w:tmpl w:val="8528F016"/>
    <w:lvl w:ilvl="0" w:tplc="0F28E0C0">
      <w:start w:val="1"/>
      <w:numFmt w:val="bullet"/>
      <w:lvlText w:val=""/>
      <w:lvlJc w:val="left"/>
      <w:pPr>
        <w:ind w:left="720" w:hanging="360"/>
      </w:pPr>
      <w:rPr>
        <w:rFonts w:ascii="Symbol" w:hAnsi="Symbol" w:hint="default"/>
        <w:color w:val="76C7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2E21EF"/>
    <w:multiLevelType w:val="hybridMultilevel"/>
    <w:tmpl w:val="E92499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3"/>
  </w:num>
  <w:num w:numId="4">
    <w:abstractNumId w:val="18"/>
  </w:num>
  <w:num w:numId="5">
    <w:abstractNumId w:val="5"/>
  </w:num>
  <w:num w:numId="6">
    <w:abstractNumId w:val="1"/>
  </w:num>
  <w:num w:numId="7">
    <w:abstractNumId w:val="23"/>
  </w:num>
  <w:num w:numId="8">
    <w:abstractNumId w:val="2"/>
  </w:num>
  <w:num w:numId="9">
    <w:abstractNumId w:val="9"/>
  </w:num>
  <w:num w:numId="10">
    <w:abstractNumId w:val="10"/>
  </w:num>
  <w:num w:numId="11">
    <w:abstractNumId w:val="11"/>
  </w:num>
  <w:num w:numId="12">
    <w:abstractNumId w:val="19"/>
  </w:num>
  <w:num w:numId="13">
    <w:abstractNumId w:val="12"/>
  </w:num>
  <w:num w:numId="14">
    <w:abstractNumId w:val="0"/>
  </w:num>
  <w:num w:numId="15">
    <w:abstractNumId w:val="16"/>
  </w:num>
  <w:num w:numId="16">
    <w:abstractNumId w:val="17"/>
  </w:num>
  <w:num w:numId="17">
    <w:abstractNumId w:val="22"/>
  </w:num>
  <w:num w:numId="18">
    <w:abstractNumId w:val="21"/>
  </w:num>
  <w:num w:numId="19">
    <w:abstractNumId w:val="24"/>
  </w:num>
  <w:num w:numId="20">
    <w:abstractNumId w:val="15"/>
  </w:num>
  <w:num w:numId="21">
    <w:abstractNumId w:val="20"/>
  </w:num>
  <w:num w:numId="22">
    <w:abstractNumId w:val="8"/>
  </w:num>
  <w:num w:numId="23">
    <w:abstractNumId w:val="4"/>
  </w:num>
  <w:num w:numId="24">
    <w:abstractNumId w:val="6"/>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19"/>
    <w:rsid w:val="000C1DA7"/>
    <w:rsid w:val="001E4C1D"/>
    <w:rsid w:val="002968D7"/>
    <w:rsid w:val="00386CB1"/>
    <w:rsid w:val="003B690E"/>
    <w:rsid w:val="00487127"/>
    <w:rsid w:val="004F71BC"/>
    <w:rsid w:val="005F19D7"/>
    <w:rsid w:val="0066035F"/>
    <w:rsid w:val="0069667C"/>
    <w:rsid w:val="006C588B"/>
    <w:rsid w:val="00771223"/>
    <w:rsid w:val="007A2D19"/>
    <w:rsid w:val="007D7155"/>
    <w:rsid w:val="008B1F37"/>
    <w:rsid w:val="008E59E5"/>
    <w:rsid w:val="00923CFC"/>
    <w:rsid w:val="00A50540"/>
    <w:rsid w:val="00A920C3"/>
    <w:rsid w:val="00B361AD"/>
    <w:rsid w:val="00B5784E"/>
    <w:rsid w:val="00B811A8"/>
    <w:rsid w:val="00CF459C"/>
    <w:rsid w:val="00D34049"/>
    <w:rsid w:val="00D94649"/>
    <w:rsid w:val="00E34634"/>
    <w:rsid w:val="00E9106C"/>
    <w:rsid w:val="00F70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50B0"/>
  <w15:chartTrackingRefBased/>
  <w15:docId w15:val="{ED9C03A2-F17F-4EC4-8346-4EE28120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96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96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71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96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667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9667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9667C"/>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C1DA7"/>
    <w:pPr>
      <w:spacing w:after="200" w:line="276" w:lineRule="auto"/>
      <w:ind w:left="720"/>
      <w:contextualSpacing/>
    </w:pPr>
  </w:style>
  <w:style w:type="character" w:customStyle="1" w:styleId="Titre3Car">
    <w:name w:val="Titre 3 Car"/>
    <w:basedOn w:val="Policepardfaut"/>
    <w:link w:val="Titre3"/>
    <w:uiPriority w:val="9"/>
    <w:rsid w:val="00771223"/>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D94649"/>
    <w:rPr>
      <w:b/>
      <w:bCs/>
    </w:rPr>
  </w:style>
  <w:style w:type="character" w:styleId="Lienhypertexte">
    <w:name w:val="Hyperlink"/>
    <w:basedOn w:val="Policepardfaut"/>
    <w:uiPriority w:val="99"/>
    <w:unhideWhenUsed/>
    <w:rsid w:val="00B361AD"/>
    <w:rPr>
      <w:color w:val="0563C1" w:themeColor="hyperlink"/>
      <w:u w:val="single"/>
    </w:rPr>
  </w:style>
  <w:style w:type="paragraph" w:customStyle="1" w:styleId="Default">
    <w:name w:val="Default"/>
    <w:rsid w:val="004871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E910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9106C"/>
    <w:pPr>
      <w:spacing w:after="0" w:line="240" w:lineRule="auto"/>
    </w:pPr>
  </w:style>
  <w:style w:type="paragraph" w:styleId="En-tte">
    <w:name w:val="header"/>
    <w:basedOn w:val="Normal"/>
    <w:link w:val="En-tteCar"/>
    <w:uiPriority w:val="99"/>
    <w:unhideWhenUsed/>
    <w:rsid w:val="001E4C1D"/>
    <w:pPr>
      <w:tabs>
        <w:tab w:val="center" w:pos="4536"/>
        <w:tab w:val="right" w:pos="9072"/>
      </w:tabs>
      <w:spacing w:after="0" w:line="240" w:lineRule="auto"/>
    </w:pPr>
  </w:style>
  <w:style w:type="character" w:customStyle="1" w:styleId="En-tteCar">
    <w:name w:val="En-tête Car"/>
    <w:basedOn w:val="Policepardfaut"/>
    <w:link w:val="En-tte"/>
    <w:uiPriority w:val="99"/>
    <w:rsid w:val="001E4C1D"/>
  </w:style>
  <w:style w:type="paragraph" w:styleId="Pieddepage">
    <w:name w:val="footer"/>
    <w:basedOn w:val="Normal"/>
    <w:link w:val="PieddepageCar"/>
    <w:uiPriority w:val="99"/>
    <w:unhideWhenUsed/>
    <w:rsid w:val="001E4C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C1D"/>
  </w:style>
  <w:style w:type="table" w:styleId="Grilledutableau">
    <w:name w:val="Table Grid"/>
    <w:basedOn w:val="TableauNormal"/>
    <w:uiPriority w:val="59"/>
    <w:rsid w:val="008E59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23C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23CFC"/>
    <w:rPr>
      <w:i/>
      <w:iCs/>
    </w:rPr>
  </w:style>
  <w:style w:type="paragraph" w:styleId="Notedebasdepage">
    <w:name w:val="footnote text"/>
    <w:basedOn w:val="Normal"/>
    <w:link w:val="NotedebasdepageCar"/>
    <w:uiPriority w:val="99"/>
    <w:qFormat/>
    <w:rsid w:val="00923CF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923CFC"/>
    <w:rPr>
      <w:rFonts w:ascii="Times New Roman" w:eastAsia="Times New Roman" w:hAnsi="Times New Roman" w:cs="Times New Roman"/>
      <w:sz w:val="20"/>
      <w:szCs w:val="20"/>
      <w:lang w:eastAsia="fr-FR"/>
    </w:rPr>
  </w:style>
  <w:style w:type="character" w:styleId="Appelnotedebasdep">
    <w:name w:val="footnote reference"/>
    <w:aliases w:val="LS Marque note bas de page,indice"/>
    <w:uiPriority w:val="99"/>
    <w:rsid w:val="00923CFC"/>
    <w:rPr>
      <w:vertAlign w:val="superscript"/>
    </w:rPr>
  </w:style>
  <w:style w:type="paragraph" w:styleId="Notedefin">
    <w:name w:val="endnote text"/>
    <w:basedOn w:val="Normal"/>
    <w:link w:val="NotedefinCar"/>
    <w:uiPriority w:val="99"/>
    <w:semiHidden/>
    <w:unhideWhenUsed/>
    <w:rsid w:val="00D34049"/>
    <w:pPr>
      <w:spacing w:after="0" w:line="240" w:lineRule="auto"/>
    </w:pPr>
    <w:rPr>
      <w:sz w:val="20"/>
      <w:szCs w:val="20"/>
    </w:rPr>
  </w:style>
  <w:style w:type="character" w:customStyle="1" w:styleId="NotedefinCar">
    <w:name w:val="Note de fin Car"/>
    <w:basedOn w:val="Policepardfaut"/>
    <w:link w:val="Notedefin"/>
    <w:uiPriority w:val="99"/>
    <w:semiHidden/>
    <w:rsid w:val="00D34049"/>
    <w:rPr>
      <w:sz w:val="20"/>
      <w:szCs w:val="20"/>
    </w:rPr>
  </w:style>
  <w:style w:type="character" w:styleId="Appeldenotedefin">
    <w:name w:val="endnote reference"/>
    <w:basedOn w:val="Policepardfaut"/>
    <w:uiPriority w:val="99"/>
    <w:semiHidden/>
    <w:unhideWhenUsed/>
    <w:rsid w:val="00D34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234">
      <w:bodyDiv w:val="1"/>
      <w:marLeft w:val="0"/>
      <w:marRight w:val="0"/>
      <w:marTop w:val="0"/>
      <w:marBottom w:val="0"/>
      <w:divBdr>
        <w:top w:val="none" w:sz="0" w:space="0" w:color="auto"/>
        <w:left w:val="none" w:sz="0" w:space="0" w:color="auto"/>
        <w:bottom w:val="none" w:sz="0" w:space="0" w:color="auto"/>
        <w:right w:val="none" w:sz="0" w:space="0" w:color="auto"/>
      </w:divBdr>
    </w:div>
    <w:div w:id="1175223478">
      <w:bodyDiv w:val="1"/>
      <w:marLeft w:val="0"/>
      <w:marRight w:val="0"/>
      <w:marTop w:val="0"/>
      <w:marBottom w:val="0"/>
      <w:divBdr>
        <w:top w:val="none" w:sz="0" w:space="0" w:color="auto"/>
        <w:left w:val="none" w:sz="0" w:space="0" w:color="auto"/>
        <w:bottom w:val="none" w:sz="0" w:space="0" w:color="auto"/>
        <w:right w:val="none" w:sz="0" w:space="0" w:color="auto"/>
      </w:divBdr>
    </w:div>
    <w:div w:id="20160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ts-lozere.fr"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EF6D-FF31-4C2F-91BB-F149A9D2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Jean-Frédéric DUMONT</dc:creator>
  <cp:keywords/>
  <dc:description/>
  <cp:lastModifiedBy>etes</cp:lastModifiedBy>
  <cp:revision>2</cp:revision>
  <dcterms:created xsi:type="dcterms:W3CDTF">2021-07-16T08:04:00Z</dcterms:created>
  <dcterms:modified xsi:type="dcterms:W3CDTF">2021-07-16T08:04:00Z</dcterms:modified>
</cp:coreProperties>
</file>